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05" w:rsidRPr="00615694" w:rsidRDefault="00536644">
      <w:pPr>
        <w:rPr>
          <w:rFonts w:ascii="Arial" w:eastAsia="Times New Roman" w:hAnsi="Arial" w:cs="Arial"/>
          <w:sz w:val="20"/>
          <w:szCs w:val="20"/>
        </w:rPr>
      </w:pPr>
      <w:r w:rsidRPr="00E361C4">
        <w:rPr>
          <w:noProof/>
          <w:sz w:val="16"/>
          <w:szCs w:val="16"/>
        </w:rPr>
        <w:drawing>
          <wp:anchor distT="0" distB="0" distL="114300" distR="114300" simplePos="0" relativeHeight="251658240" behindDoc="0" locked="0" layoutInCell="1" allowOverlap="1" wp14:anchorId="639B1B5E" wp14:editId="5075D89D">
            <wp:simplePos x="0" y="0"/>
            <wp:positionH relativeFrom="column">
              <wp:posOffset>4774565</wp:posOffset>
            </wp:positionH>
            <wp:positionV relativeFrom="paragraph">
              <wp:posOffset>-90170</wp:posOffset>
            </wp:positionV>
            <wp:extent cx="1106575" cy="1002182"/>
            <wp:effectExtent l="0" t="0" r="0" b="0"/>
            <wp:wrapNone/>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kinley\branding\DPS Collateral\DPS Corporate ID\Letterhead\Word Doc Letterhead\Letterhead_Logo_bw.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06575" cy="10021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4B5805" w:rsidRPr="00615694" w:rsidRDefault="00C60BB7">
      <w:pPr>
        <w:pStyle w:val="BodyText"/>
        <w:spacing w:before="74"/>
        <w:ind w:right="7930"/>
        <w:rPr>
          <w:rFonts w:cs="Arial"/>
        </w:rPr>
      </w:pPr>
      <w:r>
        <w:rPr>
          <w:rFonts w:cs="Arial"/>
        </w:rPr>
        <w:t xml:space="preserve">November </w:t>
      </w:r>
      <w:r w:rsidR="00FE6F93">
        <w:rPr>
          <w:rFonts w:cs="Arial"/>
        </w:rPr>
        <w:t>23</w:t>
      </w:r>
      <w:r w:rsidR="00536644" w:rsidRPr="00615694">
        <w:rPr>
          <w:rFonts w:cs="Arial"/>
        </w:rPr>
        <w:t>,</w:t>
      </w:r>
      <w:r w:rsidR="00536644" w:rsidRPr="00615694">
        <w:rPr>
          <w:rFonts w:cs="Arial"/>
          <w:spacing w:val="-8"/>
        </w:rPr>
        <w:t xml:space="preserve"> </w:t>
      </w:r>
      <w:r w:rsidR="00536644" w:rsidRPr="00615694">
        <w:rPr>
          <w:rFonts w:cs="Arial"/>
        </w:rPr>
        <w:t>2015</w:t>
      </w:r>
    </w:p>
    <w:p w:rsidR="004B5805" w:rsidRPr="00615694" w:rsidRDefault="004B5805">
      <w:pPr>
        <w:rPr>
          <w:rFonts w:ascii="Arial" w:eastAsia="Arial" w:hAnsi="Arial" w:cs="Arial"/>
          <w:sz w:val="20"/>
          <w:szCs w:val="20"/>
        </w:rPr>
      </w:pPr>
    </w:p>
    <w:p w:rsidR="004B5805" w:rsidRPr="00615694" w:rsidRDefault="004B5805">
      <w:pPr>
        <w:rPr>
          <w:rFonts w:ascii="Arial" w:eastAsia="Arial" w:hAnsi="Arial" w:cs="Arial"/>
          <w:sz w:val="20"/>
          <w:szCs w:val="20"/>
        </w:rPr>
      </w:pPr>
    </w:p>
    <w:p w:rsidR="004B5805" w:rsidRPr="00615694" w:rsidRDefault="004B5805">
      <w:pPr>
        <w:spacing w:before="11"/>
        <w:rPr>
          <w:rFonts w:ascii="Arial" w:eastAsia="Arial" w:hAnsi="Arial" w:cs="Arial"/>
          <w:sz w:val="20"/>
          <w:szCs w:val="20"/>
        </w:rPr>
      </w:pPr>
    </w:p>
    <w:p w:rsidR="004B5805" w:rsidRPr="00615694" w:rsidRDefault="00536644">
      <w:pPr>
        <w:pStyle w:val="BodyText"/>
        <w:ind w:right="7930"/>
        <w:rPr>
          <w:rFonts w:cs="Arial"/>
        </w:rPr>
      </w:pPr>
      <w:r w:rsidRPr="00615694">
        <w:rPr>
          <w:rFonts w:cs="Arial"/>
        </w:rPr>
        <w:t>Ms. Kym Dicome</w:t>
      </w:r>
      <w:r w:rsidRPr="00615694">
        <w:rPr>
          <w:rFonts w:cs="Arial"/>
          <w:w w:val="99"/>
        </w:rPr>
        <w:t xml:space="preserve"> </w:t>
      </w:r>
      <w:r w:rsidRPr="00615694">
        <w:rPr>
          <w:rFonts w:cs="Arial"/>
        </w:rPr>
        <w:t>City of</w:t>
      </w:r>
      <w:r w:rsidRPr="00615694">
        <w:rPr>
          <w:rFonts w:cs="Arial"/>
          <w:spacing w:val="-7"/>
        </w:rPr>
        <w:t xml:space="preserve"> </w:t>
      </w:r>
      <w:r w:rsidRPr="00615694">
        <w:rPr>
          <w:rFonts w:cs="Arial"/>
        </w:rPr>
        <w:t>Albuquerque</w:t>
      </w:r>
      <w:r w:rsidRPr="00615694">
        <w:rPr>
          <w:rFonts w:cs="Arial"/>
          <w:w w:val="99"/>
        </w:rPr>
        <w:t xml:space="preserve"> </w:t>
      </w:r>
      <w:r w:rsidRPr="00615694">
        <w:rPr>
          <w:rFonts w:cs="Arial"/>
        </w:rPr>
        <w:t>600 2</w:t>
      </w:r>
      <w:r w:rsidRPr="00615694">
        <w:rPr>
          <w:rFonts w:cs="Arial"/>
          <w:position w:val="6"/>
        </w:rPr>
        <w:t xml:space="preserve">nd  </w:t>
      </w:r>
      <w:r w:rsidRPr="00615694">
        <w:rPr>
          <w:rFonts w:cs="Arial"/>
        </w:rPr>
        <w:t>Street</w:t>
      </w:r>
      <w:r w:rsidRPr="00615694">
        <w:rPr>
          <w:rFonts w:cs="Arial"/>
          <w:spacing w:val="-22"/>
        </w:rPr>
        <w:t xml:space="preserve"> </w:t>
      </w:r>
      <w:r w:rsidRPr="00615694">
        <w:rPr>
          <w:rFonts w:cs="Arial"/>
          <w:spacing w:val="-3"/>
        </w:rPr>
        <w:t>NW</w:t>
      </w:r>
    </w:p>
    <w:p w:rsidR="004B5805" w:rsidRPr="00615694" w:rsidRDefault="00536644">
      <w:pPr>
        <w:pStyle w:val="BodyText"/>
        <w:ind w:right="2436"/>
        <w:rPr>
          <w:rFonts w:cs="Arial"/>
        </w:rPr>
      </w:pPr>
      <w:r w:rsidRPr="00615694">
        <w:rPr>
          <w:rFonts w:cs="Arial"/>
        </w:rPr>
        <w:t>Albuquerque, NM</w:t>
      </w:r>
      <w:r w:rsidRPr="00615694">
        <w:rPr>
          <w:rFonts w:cs="Arial"/>
          <w:spacing w:val="47"/>
        </w:rPr>
        <w:t xml:space="preserve"> </w:t>
      </w:r>
      <w:r w:rsidRPr="00615694">
        <w:rPr>
          <w:rFonts w:cs="Arial"/>
        </w:rPr>
        <w:t>87102</w:t>
      </w:r>
    </w:p>
    <w:p w:rsidR="004B5805" w:rsidRDefault="004B5805">
      <w:pPr>
        <w:rPr>
          <w:rFonts w:ascii="Arial" w:eastAsia="Arial" w:hAnsi="Arial" w:cs="Arial"/>
          <w:sz w:val="20"/>
          <w:szCs w:val="20"/>
        </w:rPr>
      </w:pPr>
    </w:p>
    <w:p w:rsidR="004B5805" w:rsidRPr="00615694" w:rsidRDefault="00536644">
      <w:pPr>
        <w:pStyle w:val="Heading1"/>
        <w:tabs>
          <w:tab w:val="left" w:pos="820"/>
        </w:tabs>
        <w:ind w:left="100" w:right="2436"/>
        <w:rPr>
          <w:rFonts w:cs="Arial"/>
          <w:b w:val="0"/>
          <w:bCs w:val="0"/>
          <w:i w:val="0"/>
        </w:rPr>
      </w:pPr>
      <w:r w:rsidRPr="00615694">
        <w:rPr>
          <w:rFonts w:cs="Arial"/>
          <w:w w:val="95"/>
        </w:rPr>
        <w:t>Re:</w:t>
      </w:r>
      <w:r w:rsidRPr="00615694">
        <w:rPr>
          <w:rFonts w:cs="Arial"/>
          <w:w w:val="95"/>
        </w:rPr>
        <w:tab/>
      </w:r>
      <w:r w:rsidR="00153C05">
        <w:rPr>
          <w:rFonts w:cs="Arial"/>
        </w:rPr>
        <w:t>URT</w:t>
      </w:r>
      <w:r w:rsidR="00615694">
        <w:rPr>
          <w:rFonts w:cs="Arial"/>
        </w:rPr>
        <w:t xml:space="preserve"> </w:t>
      </w:r>
      <w:r w:rsidR="00923DE6">
        <w:rPr>
          <w:rFonts w:cs="Arial"/>
        </w:rPr>
        <w:t>–</w:t>
      </w:r>
      <w:r w:rsidRPr="00615694">
        <w:rPr>
          <w:rFonts w:cs="Arial"/>
        </w:rPr>
        <w:t xml:space="preserve"> </w:t>
      </w:r>
      <w:r w:rsidR="00923DE6">
        <w:rPr>
          <w:rFonts w:cs="Arial"/>
        </w:rPr>
        <w:t>Design Requirements</w:t>
      </w:r>
      <w:bookmarkStart w:id="0" w:name="_GoBack"/>
      <w:bookmarkEnd w:id="0"/>
    </w:p>
    <w:p w:rsidR="00615694" w:rsidRPr="00615694" w:rsidRDefault="00536644">
      <w:pPr>
        <w:ind w:left="820" w:right="2436"/>
        <w:rPr>
          <w:rFonts w:ascii="Arial" w:eastAsia="Arial" w:hAnsi="Arial" w:cs="Arial"/>
          <w:b/>
          <w:bCs/>
          <w:i/>
          <w:sz w:val="20"/>
          <w:szCs w:val="20"/>
        </w:rPr>
      </w:pPr>
      <w:r w:rsidRPr="00615694">
        <w:rPr>
          <w:rFonts w:ascii="Arial" w:eastAsia="Arial" w:hAnsi="Arial" w:cs="Arial"/>
          <w:b/>
          <w:bCs/>
          <w:i/>
          <w:sz w:val="20"/>
          <w:szCs w:val="20"/>
        </w:rPr>
        <w:t>Retail Development –</w:t>
      </w:r>
      <w:r w:rsidR="0001158D">
        <w:rPr>
          <w:rFonts w:ascii="Arial" w:eastAsia="Arial" w:hAnsi="Arial" w:cs="Arial"/>
          <w:b/>
          <w:bCs/>
          <w:i/>
          <w:sz w:val="20"/>
          <w:szCs w:val="20"/>
        </w:rPr>
        <w:t xml:space="preserve">Uptown </w:t>
      </w:r>
      <w:r w:rsidR="00615694" w:rsidRPr="00615694">
        <w:rPr>
          <w:rFonts w:ascii="Arial" w:eastAsia="Arial" w:hAnsi="Arial" w:cs="Arial"/>
          <w:b/>
          <w:bCs/>
          <w:i/>
          <w:sz w:val="20"/>
          <w:szCs w:val="20"/>
        </w:rPr>
        <w:t>Restaurant</w:t>
      </w:r>
    </w:p>
    <w:p w:rsidR="00615694" w:rsidRPr="00615694" w:rsidRDefault="00615694">
      <w:pPr>
        <w:ind w:left="820" w:right="2436"/>
        <w:rPr>
          <w:rFonts w:ascii="Arial" w:eastAsia="Arial" w:hAnsi="Arial" w:cs="Arial"/>
          <w:b/>
          <w:bCs/>
          <w:i/>
          <w:sz w:val="20"/>
          <w:szCs w:val="20"/>
        </w:rPr>
      </w:pPr>
      <w:r>
        <w:rPr>
          <w:rFonts w:ascii="Arial" w:eastAsia="Arial" w:hAnsi="Arial" w:cs="Arial"/>
          <w:b/>
          <w:bCs/>
          <w:i/>
          <w:sz w:val="20"/>
          <w:szCs w:val="20"/>
        </w:rPr>
        <w:t>SW</w:t>
      </w:r>
      <w:r w:rsidRPr="00615694">
        <w:rPr>
          <w:rFonts w:ascii="Arial" w:eastAsia="Arial" w:hAnsi="Arial" w:cs="Arial"/>
          <w:b/>
          <w:bCs/>
          <w:i/>
          <w:sz w:val="20"/>
          <w:szCs w:val="20"/>
        </w:rPr>
        <w:t xml:space="preserve">C Uptown Loop and </w:t>
      </w:r>
      <w:r w:rsidR="009C4DE1">
        <w:rPr>
          <w:rFonts w:ascii="Arial" w:eastAsia="Arial" w:hAnsi="Arial" w:cs="Arial"/>
          <w:b/>
          <w:bCs/>
          <w:i/>
          <w:sz w:val="20"/>
          <w:szCs w:val="20"/>
        </w:rPr>
        <w:t xml:space="preserve">Indian School Road </w:t>
      </w:r>
      <w:r w:rsidRPr="00615694">
        <w:rPr>
          <w:rFonts w:ascii="Arial" w:eastAsia="Arial" w:hAnsi="Arial" w:cs="Arial"/>
          <w:b/>
          <w:bCs/>
          <w:i/>
          <w:sz w:val="20"/>
          <w:szCs w:val="20"/>
        </w:rPr>
        <w:t>NE</w:t>
      </w:r>
    </w:p>
    <w:p w:rsidR="004B5805" w:rsidRDefault="00536644">
      <w:pPr>
        <w:ind w:left="820" w:right="2436"/>
        <w:rPr>
          <w:rFonts w:ascii="Arial" w:hAnsi="Arial" w:cs="Arial"/>
          <w:b/>
          <w:i/>
          <w:sz w:val="20"/>
          <w:szCs w:val="20"/>
        </w:rPr>
      </w:pPr>
      <w:r w:rsidRPr="00615694">
        <w:rPr>
          <w:rFonts w:ascii="Arial" w:hAnsi="Arial" w:cs="Arial"/>
          <w:b/>
          <w:i/>
          <w:sz w:val="20"/>
          <w:szCs w:val="20"/>
        </w:rPr>
        <w:t>Albuquerque, New</w:t>
      </w:r>
      <w:r w:rsidRPr="00615694">
        <w:rPr>
          <w:rFonts w:ascii="Arial" w:hAnsi="Arial" w:cs="Arial"/>
          <w:b/>
          <w:i/>
          <w:spacing w:val="-9"/>
          <w:sz w:val="20"/>
          <w:szCs w:val="20"/>
        </w:rPr>
        <w:t xml:space="preserve"> </w:t>
      </w:r>
      <w:r w:rsidRPr="00615694">
        <w:rPr>
          <w:rFonts w:ascii="Arial" w:hAnsi="Arial" w:cs="Arial"/>
          <w:b/>
          <w:i/>
          <w:sz w:val="20"/>
          <w:szCs w:val="20"/>
        </w:rPr>
        <w:t>Mexico</w:t>
      </w:r>
    </w:p>
    <w:p w:rsidR="00AD4033" w:rsidRPr="00615694" w:rsidRDefault="00AD4033">
      <w:pPr>
        <w:ind w:left="820" w:right="2436"/>
        <w:rPr>
          <w:rFonts w:ascii="Arial" w:eastAsia="Arial" w:hAnsi="Arial" w:cs="Arial"/>
          <w:sz w:val="20"/>
          <w:szCs w:val="20"/>
        </w:rPr>
      </w:pPr>
      <w:r>
        <w:rPr>
          <w:rFonts w:ascii="Arial" w:hAnsi="Arial" w:cs="Arial"/>
          <w:b/>
          <w:i/>
          <w:sz w:val="20"/>
          <w:szCs w:val="20"/>
        </w:rPr>
        <w:t>City Planning Project # 1007316</w:t>
      </w:r>
    </w:p>
    <w:p w:rsidR="004B5805" w:rsidRPr="00615694" w:rsidRDefault="004B5805">
      <w:pPr>
        <w:rPr>
          <w:rFonts w:ascii="Arial" w:eastAsia="Arial" w:hAnsi="Arial" w:cs="Arial"/>
          <w:b/>
          <w:bCs/>
          <w:i/>
          <w:sz w:val="20"/>
          <w:szCs w:val="20"/>
        </w:rPr>
      </w:pPr>
    </w:p>
    <w:p w:rsidR="009547D3" w:rsidRDefault="009547D3" w:rsidP="00615694">
      <w:pPr>
        <w:pStyle w:val="BodyText"/>
        <w:ind w:left="0" w:right="170"/>
        <w:rPr>
          <w:rFonts w:cs="Arial"/>
        </w:rPr>
      </w:pPr>
    </w:p>
    <w:p w:rsidR="004B5805" w:rsidRPr="00615694" w:rsidRDefault="00536644" w:rsidP="00615694">
      <w:pPr>
        <w:pStyle w:val="BodyText"/>
        <w:ind w:left="0" w:right="170"/>
        <w:rPr>
          <w:rFonts w:cs="Arial"/>
        </w:rPr>
      </w:pPr>
      <w:r w:rsidRPr="00615694">
        <w:rPr>
          <w:rFonts w:cs="Arial"/>
        </w:rPr>
        <w:t>Dear</w:t>
      </w:r>
      <w:r w:rsidRPr="00615694">
        <w:rPr>
          <w:rFonts w:cs="Arial"/>
          <w:spacing w:val="-4"/>
        </w:rPr>
        <w:t xml:space="preserve"> </w:t>
      </w:r>
      <w:r w:rsidRPr="00615694">
        <w:rPr>
          <w:rFonts w:cs="Arial"/>
        </w:rPr>
        <w:t>Kym:</w:t>
      </w:r>
    </w:p>
    <w:p w:rsidR="004B5805" w:rsidRPr="00615694" w:rsidRDefault="004B5805" w:rsidP="00615694">
      <w:pPr>
        <w:spacing w:before="8"/>
        <w:ind w:right="170"/>
        <w:rPr>
          <w:rFonts w:ascii="Arial" w:eastAsia="Arial" w:hAnsi="Arial" w:cs="Arial"/>
          <w:sz w:val="20"/>
          <w:szCs w:val="20"/>
        </w:rPr>
      </w:pPr>
    </w:p>
    <w:p w:rsidR="00615694" w:rsidRDefault="00536644" w:rsidP="00615694">
      <w:pPr>
        <w:tabs>
          <w:tab w:val="left" w:pos="9864"/>
        </w:tabs>
        <w:ind w:right="170"/>
        <w:jc w:val="both"/>
        <w:rPr>
          <w:rFonts w:ascii="Arial" w:hAnsi="Arial" w:cs="Arial"/>
          <w:sz w:val="20"/>
          <w:szCs w:val="20"/>
        </w:rPr>
      </w:pPr>
      <w:r w:rsidRPr="00615694">
        <w:rPr>
          <w:rFonts w:ascii="Arial" w:hAnsi="Arial" w:cs="Arial"/>
          <w:sz w:val="20"/>
          <w:szCs w:val="20"/>
        </w:rPr>
        <w:t>This</w:t>
      </w:r>
      <w:r w:rsidRPr="00615694">
        <w:rPr>
          <w:rFonts w:ascii="Arial" w:hAnsi="Arial" w:cs="Arial"/>
          <w:spacing w:val="20"/>
          <w:sz w:val="20"/>
          <w:szCs w:val="20"/>
        </w:rPr>
        <w:t xml:space="preserve"> </w:t>
      </w:r>
      <w:r w:rsidRPr="00615694">
        <w:rPr>
          <w:rFonts w:ascii="Arial" w:hAnsi="Arial" w:cs="Arial"/>
          <w:sz w:val="20"/>
          <w:szCs w:val="20"/>
        </w:rPr>
        <w:t>project</w:t>
      </w:r>
      <w:r w:rsidRPr="00615694">
        <w:rPr>
          <w:rFonts w:ascii="Arial" w:hAnsi="Arial" w:cs="Arial"/>
          <w:spacing w:val="18"/>
          <w:sz w:val="20"/>
          <w:szCs w:val="20"/>
        </w:rPr>
        <w:t xml:space="preserve"> </w:t>
      </w:r>
      <w:r w:rsidRPr="00615694">
        <w:rPr>
          <w:rFonts w:ascii="Arial" w:hAnsi="Arial" w:cs="Arial"/>
          <w:sz w:val="20"/>
          <w:szCs w:val="20"/>
        </w:rPr>
        <w:t>consists</w:t>
      </w:r>
      <w:r w:rsidRPr="00615694">
        <w:rPr>
          <w:rFonts w:ascii="Arial" w:hAnsi="Arial" w:cs="Arial"/>
          <w:spacing w:val="20"/>
          <w:sz w:val="20"/>
          <w:szCs w:val="20"/>
        </w:rPr>
        <w:t xml:space="preserve"> </w:t>
      </w:r>
      <w:r w:rsidR="00153C05">
        <w:rPr>
          <w:rFonts w:ascii="Arial" w:hAnsi="Arial" w:cs="Arial"/>
          <w:sz w:val="20"/>
          <w:szCs w:val="20"/>
        </w:rPr>
        <w:t>of two</w:t>
      </w:r>
      <w:r w:rsidR="00615694" w:rsidRPr="00615694">
        <w:rPr>
          <w:rFonts w:ascii="Arial" w:hAnsi="Arial" w:cs="Arial"/>
          <w:sz w:val="20"/>
          <w:szCs w:val="20"/>
        </w:rPr>
        <w:t xml:space="preserve"> new restaurant</w:t>
      </w:r>
      <w:r w:rsidR="00153C05">
        <w:rPr>
          <w:rFonts w:ascii="Arial" w:hAnsi="Arial" w:cs="Arial"/>
          <w:sz w:val="20"/>
          <w:szCs w:val="20"/>
        </w:rPr>
        <w:t>s</w:t>
      </w:r>
      <w:r w:rsidR="00615694" w:rsidRPr="00615694">
        <w:rPr>
          <w:rFonts w:ascii="Arial" w:hAnsi="Arial" w:cs="Arial"/>
          <w:sz w:val="20"/>
          <w:szCs w:val="20"/>
        </w:rPr>
        <w:t xml:space="preserve">, a warm shell, </w:t>
      </w:r>
      <w:r w:rsidR="00C60BB7">
        <w:rPr>
          <w:rFonts w:ascii="Arial" w:hAnsi="Arial" w:cs="Arial"/>
          <w:sz w:val="20"/>
          <w:szCs w:val="20"/>
        </w:rPr>
        <w:t>5,000</w:t>
      </w:r>
      <w:r w:rsidR="00615694" w:rsidRPr="00615694">
        <w:rPr>
          <w:rFonts w:ascii="Arial" w:hAnsi="Arial" w:cs="Arial"/>
          <w:sz w:val="20"/>
          <w:szCs w:val="20"/>
        </w:rPr>
        <w:t xml:space="preserve"> </w:t>
      </w:r>
      <w:proofErr w:type="spellStart"/>
      <w:r w:rsidR="00615694" w:rsidRPr="00615694">
        <w:rPr>
          <w:rFonts w:ascii="Arial" w:hAnsi="Arial" w:cs="Arial"/>
          <w:sz w:val="20"/>
          <w:szCs w:val="20"/>
        </w:rPr>
        <w:t>s.f.</w:t>
      </w:r>
      <w:proofErr w:type="spellEnd"/>
      <w:r w:rsidR="00615694" w:rsidRPr="00615694">
        <w:rPr>
          <w:rFonts w:ascii="Arial" w:hAnsi="Arial" w:cs="Arial"/>
          <w:sz w:val="20"/>
          <w:szCs w:val="20"/>
        </w:rPr>
        <w:t xml:space="preserve"> ground-up building.  The project is located on the </w:t>
      </w:r>
      <w:r w:rsidR="009C4DE1">
        <w:rPr>
          <w:rFonts w:ascii="Arial" w:hAnsi="Arial" w:cs="Arial"/>
          <w:sz w:val="20"/>
          <w:szCs w:val="20"/>
        </w:rPr>
        <w:t xml:space="preserve">southwest </w:t>
      </w:r>
      <w:r w:rsidR="00615694" w:rsidRPr="00615694">
        <w:rPr>
          <w:rFonts w:ascii="Arial" w:hAnsi="Arial" w:cs="Arial"/>
          <w:sz w:val="20"/>
          <w:szCs w:val="20"/>
        </w:rPr>
        <w:t xml:space="preserve">corner of </w:t>
      </w:r>
      <w:r w:rsidR="009C4DE1">
        <w:rPr>
          <w:rFonts w:ascii="Arial" w:hAnsi="Arial" w:cs="Arial"/>
          <w:sz w:val="20"/>
          <w:szCs w:val="20"/>
        </w:rPr>
        <w:t>Indian School Road</w:t>
      </w:r>
      <w:r w:rsidR="00615694" w:rsidRPr="00615694">
        <w:rPr>
          <w:rFonts w:ascii="Arial" w:hAnsi="Arial" w:cs="Arial"/>
          <w:sz w:val="20"/>
          <w:szCs w:val="20"/>
        </w:rPr>
        <w:t xml:space="preserve">. and Uptown Loop Road in Albuquerque, New Mexico. </w:t>
      </w:r>
      <w:r w:rsidR="006665C9">
        <w:rPr>
          <w:rFonts w:ascii="Arial" w:hAnsi="Arial" w:cs="Arial"/>
          <w:sz w:val="20"/>
          <w:szCs w:val="20"/>
        </w:rPr>
        <w:t xml:space="preserve"> The proposed site is a subdivision for the Target development </w:t>
      </w:r>
      <w:r w:rsidR="009F7F25">
        <w:rPr>
          <w:rFonts w:ascii="Arial" w:hAnsi="Arial" w:cs="Arial"/>
          <w:sz w:val="20"/>
          <w:szCs w:val="20"/>
        </w:rPr>
        <w:t xml:space="preserve">in Uptown. </w:t>
      </w:r>
    </w:p>
    <w:p w:rsidR="00923DE6" w:rsidRDefault="00923DE6" w:rsidP="0001158D">
      <w:pPr>
        <w:widowControl/>
        <w:autoSpaceDE w:val="0"/>
        <w:autoSpaceDN w:val="0"/>
        <w:adjustRightInd w:val="0"/>
        <w:rPr>
          <w:rStyle w:val="SubtleEmphasis"/>
        </w:rPr>
      </w:pPr>
      <w:r>
        <w:rPr>
          <w:rStyle w:val="SubtleEmphasis"/>
        </w:rPr>
        <w:tab/>
      </w:r>
      <w:r>
        <w:rPr>
          <w:rStyle w:val="SubtleEmphasis"/>
        </w:rPr>
        <w:tab/>
      </w:r>
    </w:p>
    <w:p w:rsidR="0001158D" w:rsidRDefault="00CC382E" w:rsidP="00615694">
      <w:pPr>
        <w:tabs>
          <w:tab w:val="left" w:pos="9864"/>
        </w:tabs>
        <w:ind w:right="170"/>
        <w:jc w:val="both"/>
        <w:rPr>
          <w:rFonts w:ascii="Arial" w:hAnsi="Arial" w:cs="Arial"/>
          <w:sz w:val="20"/>
          <w:szCs w:val="20"/>
        </w:rPr>
      </w:pPr>
      <w:r>
        <w:rPr>
          <w:rFonts w:ascii="Arial" w:hAnsi="Arial" w:cs="Arial"/>
          <w:sz w:val="20"/>
          <w:szCs w:val="20"/>
        </w:rPr>
        <w:t>The design of the project has been carefully vetted against the requirements of the Uptown Sector Development Plan, and the adopted City Council Resolution R-13-188. The narrative below describes how the project meets the intent and specifics of these requirements:</w:t>
      </w:r>
    </w:p>
    <w:p w:rsidR="00CC382E" w:rsidRDefault="00CC382E" w:rsidP="00615694">
      <w:pPr>
        <w:tabs>
          <w:tab w:val="left" w:pos="9864"/>
        </w:tabs>
        <w:ind w:right="170"/>
        <w:jc w:val="both"/>
        <w:rPr>
          <w:rFonts w:ascii="Arial" w:hAnsi="Arial" w:cs="Arial"/>
          <w:sz w:val="20"/>
          <w:szCs w:val="20"/>
        </w:rPr>
      </w:pPr>
    </w:p>
    <w:p w:rsidR="00CC382E" w:rsidRPr="00CC382E" w:rsidRDefault="00CC382E" w:rsidP="00615694">
      <w:pPr>
        <w:tabs>
          <w:tab w:val="left" w:pos="9864"/>
        </w:tabs>
        <w:ind w:right="170"/>
        <w:jc w:val="both"/>
        <w:rPr>
          <w:rFonts w:ascii="Arial" w:hAnsi="Arial" w:cs="Arial"/>
          <w:b/>
          <w:sz w:val="20"/>
          <w:szCs w:val="20"/>
        </w:rPr>
      </w:pPr>
      <w:r w:rsidRPr="00CC382E">
        <w:rPr>
          <w:rFonts w:ascii="Arial" w:hAnsi="Arial" w:cs="Arial"/>
          <w:b/>
          <w:sz w:val="20"/>
          <w:szCs w:val="20"/>
        </w:rPr>
        <w:t>Uptown Sector Development Plan: Chapter V. Zoning and Design Regulations</w:t>
      </w:r>
    </w:p>
    <w:p w:rsidR="009F7F25" w:rsidRDefault="009F7F25" w:rsidP="00615694">
      <w:pPr>
        <w:tabs>
          <w:tab w:val="left" w:pos="9864"/>
        </w:tabs>
        <w:ind w:right="170"/>
        <w:jc w:val="both"/>
        <w:rPr>
          <w:rFonts w:ascii="Arial" w:hAnsi="Arial" w:cs="Arial"/>
          <w:sz w:val="20"/>
          <w:szCs w:val="20"/>
        </w:rPr>
      </w:pPr>
    </w:p>
    <w:p w:rsidR="003F1B65" w:rsidRDefault="00CC382E" w:rsidP="00615694">
      <w:pPr>
        <w:pStyle w:val="BodyText"/>
        <w:ind w:left="0" w:right="170"/>
        <w:jc w:val="both"/>
        <w:rPr>
          <w:rFonts w:cs="Arial"/>
          <w:u w:val="single"/>
        </w:rPr>
      </w:pPr>
      <w:r w:rsidRPr="00CC382E">
        <w:rPr>
          <w:rFonts w:cs="Arial"/>
          <w:u w:val="single"/>
        </w:rPr>
        <w:t>Buildings:</w:t>
      </w:r>
    </w:p>
    <w:p w:rsidR="003F626F" w:rsidRDefault="003F626F" w:rsidP="00615694">
      <w:pPr>
        <w:pStyle w:val="BodyText"/>
        <w:ind w:left="0" w:right="170"/>
        <w:jc w:val="both"/>
        <w:rPr>
          <w:rFonts w:cs="Arial"/>
          <w:u w:val="single"/>
        </w:rPr>
      </w:pPr>
    </w:p>
    <w:p w:rsidR="003F626F" w:rsidRDefault="00C031CF" w:rsidP="00615694">
      <w:pPr>
        <w:pStyle w:val="BodyText"/>
        <w:ind w:left="0" w:right="170"/>
        <w:jc w:val="both"/>
        <w:rPr>
          <w:rFonts w:cs="Arial"/>
        </w:rPr>
      </w:pPr>
      <w:r>
        <w:rPr>
          <w:rFonts w:cs="Arial"/>
        </w:rPr>
        <w:t>The proposed b</w:t>
      </w:r>
      <w:r w:rsidR="00676A7A">
        <w:rPr>
          <w:rFonts w:cs="Arial"/>
        </w:rPr>
        <w:t>uilding exterior finish materials are all durable and of high quality and have been selected to match or coordinate with the existing ABQ Uptown development to the north.</w:t>
      </w:r>
      <w:r w:rsidR="0046302C">
        <w:rPr>
          <w:rFonts w:cs="Arial"/>
        </w:rPr>
        <w:t xml:space="preserve"> </w:t>
      </w:r>
      <w:r w:rsidR="00153C05">
        <w:rPr>
          <w:rFonts w:cs="Arial"/>
        </w:rPr>
        <w:t xml:space="preserve">Stucco </w:t>
      </w:r>
      <w:r w:rsidR="0046302C">
        <w:rPr>
          <w:rFonts w:cs="Arial"/>
        </w:rPr>
        <w:t>with textured paint</w:t>
      </w:r>
      <w:r w:rsidR="00153C05">
        <w:rPr>
          <w:rFonts w:cs="Arial"/>
        </w:rPr>
        <w:t>, metal panels</w:t>
      </w:r>
      <w:r w:rsidR="0046302C">
        <w:rPr>
          <w:rFonts w:cs="Arial"/>
        </w:rPr>
        <w:t xml:space="preserve"> and storefront systems are the materials used on the proposed building.</w:t>
      </w:r>
      <w:r w:rsidR="00153C05">
        <w:rPr>
          <w:rFonts w:cs="Arial"/>
        </w:rPr>
        <w:t xml:space="preserve">  Site walls match the cultured stone used on the existing Target building.</w:t>
      </w:r>
      <w:r w:rsidR="0046302C">
        <w:rPr>
          <w:rFonts w:cs="Arial"/>
        </w:rPr>
        <w:t xml:space="preserve"> None of the “prohibited” building materials are used.</w:t>
      </w:r>
    </w:p>
    <w:p w:rsidR="0046302C" w:rsidRDefault="0046302C" w:rsidP="00615694">
      <w:pPr>
        <w:pStyle w:val="BodyText"/>
        <w:ind w:left="0" w:right="170"/>
        <w:jc w:val="both"/>
        <w:rPr>
          <w:rFonts w:cs="Arial"/>
        </w:rPr>
      </w:pPr>
    </w:p>
    <w:p w:rsidR="0046302C" w:rsidRPr="003F626F" w:rsidRDefault="0046302C" w:rsidP="00615694">
      <w:pPr>
        <w:pStyle w:val="BodyText"/>
        <w:ind w:left="0" w:right="170"/>
        <w:jc w:val="both"/>
        <w:rPr>
          <w:rFonts w:cs="Arial"/>
        </w:rPr>
      </w:pPr>
      <w:r>
        <w:rPr>
          <w:rFonts w:cs="Arial"/>
        </w:rPr>
        <w:t>The proposed building is designed to coor</w:t>
      </w:r>
      <w:r w:rsidR="00C74851">
        <w:rPr>
          <w:rFonts w:cs="Arial"/>
        </w:rPr>
        <w:t>dinate with the existing Target, and</w:t>
      </w:r>
      <w:r>
        <w:rPr>
          <w:rFonts w:cs="Arial"/>
        </w:rPr>
        <w:t xml:space="preserve"> ABQ Uptown in materials, articulation and landscape treatments. </w:t>
      </w:r>
    </w:p>
    <w:p w:rsidR="00CC382E" w:rsidRDefault="00CC382E" w:rsidP="00615694">
      <w:pPr>
        <w:pStyle w:val="BodyText"/>
        <w:ind w:left="0" w:right="170"/>
        <w:jc w:val="both"/>
        <w:rPr>
          <w:rFonts w:cs="Arial"/>
          <w:u w:val="single"/>
        </w:rPr>
      </w:pPr>
    </w:p>
    <w:p w:rsidR="00CC382E" w:rsidRDefault="00CC382E" w:rsidP="00CC382E">
      <w:pPr>
        <w:pStyle w:val="BodyText"/>
        <w:ind w:left="0" w:right="170"/>
        <w:jc w:val="both"/>
        <w:rPr>
          <w:rFonts w:cs="Arial"/>
          <w:u w:val="single"/>
        </w:rPr>
      </w:pPr>
      <w:r>
        <w:rPr>
          <w:rFonts w:cs="Arial"/>
          <w:u w:val="single"/>
        </w:rPr>
        <w:t>Screening</w:t>
      </w:r>
      <w:r w:rsidRPr="00CC382E">
        <w:rPr>
          <w:rFonts w:cs="Arial"/>
          <w:u w:val="single"/>
        </w:rPr>
        <w:t>:</w:t>
      </w:r>
    </w:p>
    <w:p w:rsidR="00D10426" w:rsidRDefault="00D10426" w:rsidP="00CC382E">
      <w:pPr>
        <w:pStyle w:val="BodyText"/>
        <w:ind w:left="0" w:right="170"/>
        <w:jc w:val="both"/>
        <w:rPr>
          <w:rFonts w:cs="Arial"/>
          <w:u w:val="single"/>
        </w:rPr>
      </w:pPr>
    </w:p>
    <w:p w:rsidR="00D10426" w:rsidRPr="00D10426" w:rsidRDefault="00D10426" w:rsidP="00CC382E">
      <w:pPr>
        <w:pStyle w:val="BodyText"/>
        <w:ind w:left="0" w:right="170"/>
        <w:jc w:val="both"/>
        <w:rPr>
          <w:rFonts w:cs="Arial"/>
        </w:rPr>
      </w:pPr>
      <w:r>
        <w:rPr>
          <w:rFonts w:cs="Arial"/>
        </w:rPr>
        <w:t>Trash receptacles and mechanical equipment are all scree</w:t>
      </w:r>
      <w:r w:rsidR="00C031CF">
        <w:rPr>
          <w:rFonts w:cs="Arial"/>
        </w:rPr>
        <w:t>ned</w:t>
      </w:r>
      <w:r>
        <w:rPr>
          <w:rFonts w:cs="Arial"/>
        </w:rPr>
        <w:t xml:space="preserve"> using a variety of methods. Refuse containers for the proposed building are screened with walled enclosures finished with materials that coordinate with the adjacent building. Roof-top mechanical equipment is </w:t>
      </w:r>
      <w:r w:rsidR="00C031CF">
        <w:rPr>
          <w:rFonts w:cs="Arial"/>
        </w:rPr>
        <w:t>s</w:t>
      </w:r>
      <w:r>
        <w:rPr>
          <w:rFonts w:cs="Arial"/>
        </w:rPr>
        <w:t>cree</w:t>
      </w:r>
      <w:r w:rsidR="00C031CF">
        <w:rPr>
          <w:rFonts w:cs="Arial"/>
        </w:rPr>
        <w:t>ne</w:t>
      </w:r>
      <w:r>
        <w:rPr>
          <w:rFonts w:cs="Arial"/>
        </w:rPr>
        <w:t xml:space="preserve">d with parapet wall extensions. </w:t>
      </w:r>
    </w:p>
    <w:p w:rsidR="00CC382E" w:rsidRDefault="00CC382E" w:rsidP="00CC382E">
      <w:pPr>
        <w:pStyle w:val="BodyText"/>
        <w:ind w:left="0" w:right="170"/>
        <w:jc w:val="both"/>
        <w:rPr>
          <w:rFonts w:cs="Arial"/>
          <w:u w:val="single"/>
        </w:rPr>
      </w:pPr>
    </w:p>
    <w:p w:rsidR="00CC382E" w:rsidRDefault="000D6E26" w:rsidP="00CC382E">
      <w:pPr>
        <w:pStyle w:val="BodyText"/>
        <w:ind w:left="0" w:right="170"/>
        <w:jc w:val="both"/>
        <w:rPr>
          <w:rFonts w:cs="Arial"/>
          <w:u w:val="single"/>
        </w:rPr>
      </w:pPr>
      <w:r>
        <w:rPr>
          <w:rFonts w:cs="Arial"/>
          <w:u w:val="single"/>
        </w:rPr>
        <w:t>Fencing and Walls</w:t>
      </w:r>
      <w:r w:rsidR="00CC382E" w:rsidRPr="00CC382E">
        <w:rPr>
          <w:rFonts w:cs="Arial"/>
          <w:u w:val="single"/>
        </w:rPr>
        <w:t>:</w:t>
      </w:r>
    </w:p>
    <w:p w:rsidR="00911661" w:rsidRDefault="00911661" w:rsidP="00CC382E">
      <w:pPr>
        <w:pStyle w:val="BodyText"/>
        <w:ind w:left="0" w:right="170"/>
        <w:jc w:val="both"/>
        <w:rPr>
          <w:rFonts w:cs="Arial"/>
          <w:u w:val="single"/>
        </w:rPr>
      </w:pPr>
    </w:p>
    <w:p w:rsidR="00911661" w:rsidRPr="00911661" w:rsidRDefault="00911661" w:rsidP="00CC382E">
      <w:pPr>
        <w:pStyle w:val="BodyText"/>
        <w:ind w:left="0" w:right="170"/>
        <w:jc w:val="both"/>
        <w:rPr>
          <w:rFonts w:cs="Arial"/>
        </w:rPr>
      </w:pPr>
      <w:r>
        <w:rPr>
          <w:rFonts w:cs="Arial"/>
        </w:rPr>
        <w:t xml:space="preserve">As stated above, screen walls are finished with materials and colors that match or compatible with the adjacent </w:t>
      </w:r>
      <w:r w:rsidR="00153C05">
        <w:rPr>
          <w:rFonts w:cs="Arial"/>
        </w:rPr>
        <w:t xml:space="preserve">Target </w:t>
      </w:r>
      <w:r>
        <w:rPr>
          <w:rFonts w:cs="Arial"/>
        </w:rPr>
        <w:t>building. Parking spaces which are adjacent to the public right of way are screened with existing low walls of either cast in place concrete or stone veneer. None of the “prohibited” materials are used.</w:t>
      </w:r>
    </w:p>
    <w:p w:rsidR="00CC382E" w:rsidRDefault="00CC382E" w:rsidP="00CC382E">
      <w:pPr>
        <w:pStyle w:val="BodyText"/>
        <w:ind w:left="0" w:right="170"/>
        <w:jc w:val="both"/>
        <w:rPr>
          <w:rFonts w:cs="Arial"/>
          <w:u w:val="single"/>
        </w:rPr>
      </w:pPr>
    </w:p>
    <w:p w:rsidR="000D6E26" w:rsidRDefault="000D6E26" w:rsidP="000D6E26">
      <w:pPr>
        <w:pStyle w:val="BodyText"/>
        <w:ind w:left="0" w:right="170"/>
        <w:jc w:val="both"/>
        <w:rPr>
          <w:rFonts w:cs="Arial"/>
          <w:u w:val="single"/>
        </w:rPr>
      </w:pPr>
      <w:r>
        <w:rPr>
          <w:rFonts w:cs="Arial"/>
          <w:u w:val="single"/>
        </w:rPr>
        <w:t>Open Space</w:t>
      </w:r>
      <w:r w:rsidRPr="00CC382E">
        <w:rPr>
          <w:rFonts w:cs="Arial"/>
          <w:u w:val="single"/>
        </w:rPr>
        <w:t>:</w:t>
      </w:r>
    </w:p>
    <w:p w:rsidR="003F626F" w:rsidRDefault="003F626F" w:rsidP="000D6E26">
      <w:pPr>
        <w:pStyle w:val="BodyText"/>
        <w:ind w:left="0" w:right="170"/>
        <w:jc w:val="both"/>
        <w:rPr>
          <w:rFonts w:cs="Arial"/>
          <w:u w:val="single"/>
        </w:rPr>
      </w:pPr>
    </w:p>
    <w:p w:rsidR="003F626F" w:rsidRPr="003F626F" w:rsidRDefault="00A706A0" w:rsidP="000D6E26">
      <w:pPr>
        <w:pStyle w:val="BodyText"/>
        <w:ind w:left="0" w:right="170"/>
        <w:jc w:val="both"/>
        <w:rPr>
          <w:rFonts w:cs="Arial"/>
        </w:rPr>
      </w:pPr>
      <w:r>
        <w:rPr>
          <w:rFonts w:cs="Arial"/>
        </w:rPr>
        <w:t>Open space i</w:t>
      </w:r>
      <w:r w:rsidR="0098640C">
        <w:rPr>
          <w:rFonts w:cs="Arial"/>
        </w:rPr>
        <w:t>s provided in the form of a plaza</w:t>
      </w:r>
      <w:r>
        <w:rPr>
          <w:rFonts w:cs="Arial"/>
        </w:rPr>
        <w:t xml:space="preserve">, planting strips and select landscape areas. Calculations are provided in the submittal drawings indicating both the required and provided open space, landscaping and shading. </w:t>
      </w:r>
    </w:p>
    <w:p w:rsidR="000D6E26" w:rsidRDefault="000D6E26" w:rsidP="00CC382E">
      <w:pPr>
        <w:pStyle w:val="BodyText"/>
        <w:ind w:left="0" w:right="170"/>
        <w:jc w:val="both"/>
        <w:rPr>
          <w:rFonts w:cs="Arial"/>
          <w:u w:val="single"/>
        </w:rPr>
      </w:pPr>
    </w:p>
    <w:p w:rsidR="000D6E26" w:rsidRDefault="000D6E26" w:rsidP="000D6E26">
      <w:pPr>
        <w:pStyle w:val="BodyText"/>
        <w:ind w:left="0" w:right="170"/>
        <w:jc w:val="both"/>
        <w:rPr>
          <w:rFonts w:cs="Arial"/>
          <w:u w:val="single"/>
        </w:rPr>
      </w:pPr>
      <w:r>
        <w:rPr>
          <w:rFonts w:cs="Arial"/>
          <w:u w:val="single"/>
        </w:rPr>
        <w:t>P</w:t>
      </w:r>
      <w:r w:rsidR="0098640C">
        <w:rPr>
          <w:rFonts w:cs="Arial"/>
          <w:u w:val="single"/>
        </w:rPr>
        <w:t>edestrian Plazas</w:t>
      </w:r>
      <w:r w:rsidRPr="00CC382E">
        <w:rPr>
          <w:rFonts w:cs="Arial"/>
          <w:u w:val="single"/>
        </w:rPr>
        <w:t>:</w:t>
      </w:r>
    </w:p>
    <w:p w:rsidR="003F626F" w:rsidRDefault="003F626F" w:rsidP="000D6E26">
      <w:pPr>
        <w:pStyle w:val="BodyText"/>
        <w:ind w:left="0" w:right="170"/>
        <w:jc w:val="both"/>
        <w:rPr>
          <w:rFonts w:cs="Arial"/>
          <w:u w:val="single"/>
        </w:rPr>
      </w:pPr>
    </w:p>
    <w:p w:rsidR="003F626F" w:rsidRPr="003F626F" w:rsidRDefault="003F626F" w:rsidP="000D6E26">
      <w:pPr>
        <w:pStyle w:val="BodyText"/>
        <w:ind w:left="0" w:right="170"/>
        <w:jc w:val="both"/>
        <w:rPr>
          <w:rFonts w:cs="Arial"/>
        </w:rPr>
      </w:pPr>
      <w:r>
        <w:rPr>
          <w:rFonts w:cs="Arial"/>
        </w:rPr>
        <w:t>The</w:t>
      </w:r>
      <w:r w:rsidR="0098640C">
        <w:rPr>
          <w:rFonts w:cs="Arial"/>
        </w:rPr>
        <w:t xml:space="preserve"> plaza on the site has</w:t>
      </w:r>
      <w:r>
        <w:rPr>
          <w:rFonts w:cs="Arial"/>
        </w:rPr>
        <w:t xml:space="preserve"> been designed to meet the requirements in the Sector Plan. As mentioned above, plazas are connected with walkways and are easily accessible. Special paving was used as a surface treatment on the plazas and amenities such as seating, pedestrian scale lighting, trash receptacles and bike </w:t>
      </w:r>
      <w:r>
        <w:rPr>
          <w:rFonts w:cs="Arial"/>
        </w:rPr>
        <w:lastRenderedPageBreak/>
        <w:t>racks were provided.</w:t>
      </w:r>
    </w:p>
    <w:p w:rsidR="000D6E26" w:rsidRDefault="000D6E26" w:rsidP="000D6E26">
      <w:pPr>
        <w:pStyle w:val="BodyText"/>
        <w:ind w:left="0" w:right="170"/>
        <w:jc w:val="both"/>
        <w:rPr>
          <w:rFonts w:cs="Arial"/>
          <w:u w:val="single"/>
        </w:rPr>
      </w:pPr>
    </w:p>
    <w:p w:rsidR="000D6E26" w:rsidRDefault="000D6E26" w:rsidP="000D6E26">
      <w:pPr>
        <w:pStyle w:val="BodyText"/>
        <w:ind w:left="0" w:right="170"/>
        <w:jc w:val="both"/>
        <w:rPr>
          <w:rFonts w:cs="Arial"/>
          <w:u w:val="single"/>
        </w:rPr>
      </w:pPr>
      <w:r>
        <w:rPr>
          <w:rFonts w:cs="Arial"/>
          <w:u w:val="single"/>
        </w:rPr>
        <w:t>Landscape</w:t>
      </w:r>
      <w:r w:rsidRPr="00CC382E">
        <w:rPr>
          <w:rFonts w:cs="Arial"/>
          <w:u w:val="single"/>
        </w:rPr>
        <w:t>:</w:t>
      </w:r>
    </w:p>
    <w:p w:rsidR="006332AA" w:rsidRDefault="006332AA" w:rsidP="000D6E26">
      <w:pPr>
        <w:pStyle w:val="BodyText"/>
        <w:ind w:left="0" w:right="170"/>
        <w:jc w:val="both"/>
        <w:rPr>
          <w:rFonts w:cs="Arial"/>
          <w:u w:val="single"/>
        </w:rPr>
      </w:pPr>
    </w:p>
    <w:p w:rsidR="006332AA" w:rsidRPr="006332AA" w:rsidRDefault="00E10EE5" w:rsidP="000D6E26">
      <w:pPr>
        <w:pStyle w:val="BodyText"/>
        <w:ind w:left="0" w:right="170"/>
        <w:jc w:val="both"/>
        <w:rPr>
          <w:rFonts w:cs="Arial"/>
        </w:rPr>
      </w:pPr>
      <w:r>
        <w:rPr>
          <w:rFonts w:cs="Arial"/>
        </w:rPr>
        <w:t>A landscape</w:t>
      </w:r>
      <w:r w:rsidR="006332AA">
        <w:rPr>
          <w:rFonts w:cs="Arial"/>
        </w:rPr>
        <w:t xml:space="preserve"> plan has been provided as part of the submittal package. The landscape design is based on the requirements of the Sector Plan and calculations and notes are provided to confirm compliance. </w:t>
      </w:r>
    </w:p>
    <w:p w:rsidR="000D6E26" w:rsidRDefault="000D6E26" w:rsidP="000D6E26">
      <w:pPr>
        <w:pStyle w:val="BodyText"/>
        <w:ind w:left="0" w:right="170"/>
        <w:jc w:val="both"/>
        <w:rPr>
          <w:rFonts w:cs="Arial"/>
          <w:u w:val="single"/>
        </w:rPr>
      </w:pPr>
    </w:p>
    <w:p w:rsidR="000D6E26" w:rsidRDefault="000D6E26" w:rsidP="000D6E26">
      <w:pPr>
        <w:pStyle w:val="BodyText"/>
        <w:ind w:left="0" w:right="170"/>
        <w:jc w:val="both"/>
        <w:rPr>
          <w:rFonts w:cs="Arial"/>
          <w:u w:val="single"/>
        </w:rPr>
      </w:pPr>
      <w:r>
        <w:rPr>
          <w:rFonts w:cs="Arial"/>
          <w:u w:val="single"/>
        </w:rPr>
        <w:t>Trees</w:t>
      </w:r>
      <w:r w:rsidRPr="00CC382E">
        <w:rPr>
          <w:rFonts w:cs="Arial"/>
          <w:u w:val="single"/>
        </w:rPr>
        <w:t>:</w:t>
      </w:r>
    </w:p>
    <w:p w:rsidR="00F47815" w:rsidRDefault="00F47815" w:rsidP="000D6E26">
      <w:pPr>
        <w:pStyle w:val="BodyText"/>
        <w:ind w:left="0" w:right="170"/>
        <w:jc w:val="both"/>
        <w:rPr>
          <w:rFonts w:cs="Arial"/>
          <w:u w:val="single"/>
        </w:rPr>
      </w:pPr>
    </w:p>
    <w:p w:rsidR="00F47815" w:rsidRPr="00F47815" w:rsidRDefault="00F47815" w:rsidP="000D6E26">
      <w:pPr>
        <w:pStyle w:val="BodyText"/>
        <w:ind w:left="0" w:right="170"/>
        <w:jc w:val="both"/>
        <w:rPr>
          <w:rFonts w:cs="Arial"/>
        </w:rPr>
      </w:pPr>
      <w:r w:rsidRPr="00F47815">
        <w:rPr>
          <w:rFonts w:cs="Arial"/>
        </w:rPr>
        <w:t>The landscape plan indicates the number, placement and species of trees to be provided along public streets, walkways and in parking lots. The number and location of shade and specialty tress has been carefully reviewed to ensure compliance with the Sector Plan.</w:t>
      </w:r>
    </w:p>
    <w:p w:rsidR="000D6E26" w:rsidRDefault="000D6E26" w:rsidP="000D6E26">
      <w:pPr>
        <w:pStyle w:val="BodyText"/>
        <w:ind w:left="0" w:right="170"/>
        <w:jc w:val="both"/>
        <w:rPr>
          <w:rFonts w:cs="Arial"/>
          <w:u w:val="single"/>
        </w:rPr>
      </w:pPr>
    </w:p>
    <w:p w:rsidR="000D6E26" w:rsidRDefault="000D6E26" w:rsidP="000D6E26">
      <w:pPr>
        <w:pStyle w:val="BodyText"/>
        <w:ind w:left="0" w:right="170"/>
        <w:jc w:val="both"/>
        <w:rPr>
          <w:rFonts w:cs="Arial"/>
          <w:u w:val="single"/>
        </w:rPr>
      </w:pPr>
      <w:r>
        <w:rPr>
          <w:rFonts w:cs="Arial"/>
          <w:u w:val="single"/>
        </w:rPr>
        <w:t>Walkways</w:t>
      </w:r>
      <w:r w:rsidRPr="00CC382E">
        <w:rPr>
          <w:rFonts w:cs="Arial"/>
          <w:u w:val="single"/>
        </w:rPr>
        <w:t>:</w:t>
      </w:r>
    </w:p>
    <w:p w:rsidR="00F64BEB" w:rsidRDefault="00F64BEB" w:rsidP="000D6E26">
      <w:pPr>
        <w:pStyle w:val="BodyText"/>
        <w:ind w:left="0" w:right="170"/>
        <w:jc w:val="both"/>
        <w:rPr>
          <w:rFonts w:cs="Arial"/>
          <w:u w:val="single"/>
        </w:rPr>
      </w:pPr>
    </w:p>
    <w:p w:rsidR="00F64BEB" w:rsidRPr="00F64BEB" w:rsidRDefault="00F64BEB" w:rsidP="000D6E26">
      <w:pPr>
        <w:pStyle w:val="BodyText"/>
        <w:ind w:left="0" w:right="170"/>
        <w:jc w:val="both"/>
        <w:rPr>
          <w:rFonts w:cs="Arial"/>
        </w:rPr>
      </w:pPr>
      <w:r>
        <w:rPr>
          <w:rFonts w:cs="Arial"/>
        </w:rPr>
        <w:t xml:space="preserve">There are existing walkways along the public right </w:t>
      </w:r>
      <w:r w:rsidR="00747A6E">
        <w:rPr>
          <w:rFonts w:cs="Arial"/>
        </w:rPr>
        <w:t>of way, through the parking lot</w:t>
      </w:r>
      <w:r>
        <w:rPr>
          <w:rFonts w:cs="Arial"/>
        </w:rPr>
        <w:t xml:space="preserve"> and connecting the existing plaza areas within the site. They were detailed to meet the requirements of the Sector Plan, including required widths, materials and border patterns. Pedestrian lighting and other amenities are provided along walkways. </w:t>
      </w:r>
    </w:p>
    <w:p w:rsidR="000D6E26" w:rsidRDefault="000D6E26" w:rsidP="000D6E26">
      <w:pPr>
        <w:pStyle w:val="BodyText"/>
        <w:ind w:left="0" w:right="170"/>
        <w:jc w:val="both"/>
        <w:rPr>
          <w:rFonts w:cs="Arial"/>
          <w:u w:val="single"/>
        </w:rPr>
      </w:pPr>
    </w:p>
    <w:p w:rsidR="000D6E26" w:rsidRDefault="000D6E26" w:rsidP="000D6E26">
      <w:pPr>
        <w:pStyle w:val="BodyText"/>
        <w:ind w:left="0" w:right="170"/>
        <w:jc w:val="both"/>
        <w:rPr>
          <w:rFonts w:cs="Arial"/>
          <w:u w:val="single"/>
        </w:rPr>
      </w:pPr>
      <w:r>
        <w:rPr>
          <w:rFonts w:cs="Arial"/>
          <w:u w:val="single"/>
        </w:rPr>
        <w:t>Landscape Buffers</w:t>
      </w:r>
      <w:r w:rsidRPr="00CC382E">
        <w:rPr>
          <w:rFonts w:cs="Arial"/>
          <w:u w:val="single"/>
        </w:rPr>
        <w:t>:</w:t>
      </w:r>
    </w:p>
    <w:p w:rsidR="00015154" w:rsidRDefault="00015154" w:rsidP="000D6E26">
      <w:pPr>
        <w:pStyle w:val="BodyText"/>
        <w:ind w:left="0" w:right="170"/>
        <w:jc w:val="both"/>
        <w:rPr>
          <w:rFonts w:cs="Arial"/>
          <w:u w:val="single"/>
        </w:rPr>
      </w:pPr>
    </w:p>
    <w:p w:rsidR="00015154" w:rsidRPr="00015154" w:rsidRDefault="00015154" w:rsidP="000D6E26">
      <w:pPr>
        <w:pStyle w:val="BodyText"/>
        <w:ind w:left="0" w:right="170"/>
        <w:jc w:val="both"/>
        <w:rPr>
          <w:rFonts w:cs="Arial"/>
        </w:rPr>
      </w:pPr>
      <w:r>
        <w:rPr>
          <w:rFonts w:cs="Arial"/>
        </w:rPr>
        <w:t>This section of the Sector Plan does not include any required buffers for the subject site.</w:t>
      </w:r>
    </w:p>
    <w:p w:rsidR="000D6E26" w:rsidRDefault="000D6E26" w:rsidP="000D6E26">
      <w:pPr>
        <w:pStyle w:val="BodyText"/>
        <w:ind w:left="0" w:right="170"/>
        <w:jc w:val="both"/>
        <w:rPr>
          <w:rFonts w:cs="Arial"/>
          <w:u w:val="single"/>
        </w:rPr>
      </w:pPr>
    </w:p>
    <w:p w:rsidR="000D6E26" w:rsidRDefault="000D6E26" w:rsidP="000D6E26">
      <w:pPr>
        <w:pStyle w:val="BodyText"/>
        <w:ind w:left="0" w:right="170"/>
        <w:jc w:val="both"/>
        <w:rPr>
          <w:rFonts w:cs="Arial"/>
          <w:u w:val="single"/>
        </w:rPr>
      </w:pPr>
      <w:r>
        <w:rPr>
          <w:rFonts w:cs="Arial"/>
          <w:u w:val="single"/>
        </w:rPr>
        <w:t>Parking</w:t>
      </w:r>
      <w:r w:rsidRPr="00CC382E">
        <w:rPr>
          <w:rFonts w:cs="Arial"/>
          <w:u w:val="single"/>
        </w:rPr>
        <w:t>:</w:t>
      </w:r>
    </w:p>
    <w:p w:rsidR="007103D1" w:rsidRDefault="007103D1" w:rsidP="000D6E26">
      <w:pPr>
        <w:pStyle w:val="BodyText"/>
        <w:ind w:left="0" w:right="170"/>
        <w:jc w:val="both"/>
        <w:rPr>
          <w:rFonts w:cs="Arial"/>
          <w:u w:val="single"/>
        </w:rPr>
      </w:pPr>
    </w:p>
    <w:p w:rsidR="007103D1" w:rsidRPr="007103D1" w:rsidRDefault="007103D1" w:rsidP="000D6E26">
      <w:pPr>
        <w:pStyle w:val="BodyText"/>
        <w:ind w:left="0" w:right="170"/>
        <w:jc w:val="both"/>
        <w:rPr>
          <w:rFonts w:cs="Arial"/>
        </w:rPr>
      </w:pPr>
      <w:r>
        <w:rPr>
          <w:rFonts w:cs="Arial"/>
        </w:rPr>
        <w:t>Surface parking areas are landscaped per the requirements of the landscape section of the Sector Plan. Shaded pedestrian walkways are provided linking parking of the proposed building to the main building entrances of the Target store. Motorcycle and bicycle parking is provided near the building entry.</w:t>
      </w:r>
    </w:p>
    <w:p w:rsidR="000D6E26" w:rsidRDefault="000D6E26" w:rsidP="000D6E26">
      <w:pPr>
        <w:pStyle w:val="BodyText"/>
        <w:ind w:left="0" w:right="170"/>
        <w:jc w:val="both"/>
        <w:rPr>
          <w:rFonts w:cs="Arial"/>
          <w:u w:val="single"/>
        </w:rPr>
      </w:pPr>
    </w:p>
    <w:p w:rsidR="000D6E26" w:rsidRDefault="000D6E26" w:rsidP="000D6E26">
      <w:pPr>
        <w:pStyle w:val="BodyText"/>
        <w:ind w:left="0" w:right="170"/>
        <w:jc w:val="both"/>
        <w:rPr>
          <w:rFonts w:cs="Arial"/>
          <w:u w:val="single"/>
        </w:rPr>
      </w:pPr>
      <w:r>
        <w:rPr>
          <w:rFonts w:cs="Arial"/>
          <w:u w:val="single"/>
        </w:rPr>
        <w:t>Landscape Plan</w:t>
      </w:r>
      <w:r w:rsidRPr="00CC382E">
        <w:rPr>
          <w:rFonts w:cs="Arial"/>
          <w:u w:val="single"/>
        </w:rPr>
        <w:t>:</w:t>
      </w:r>
    </w:p>
    <w:p w:rsidR="007103D1" w:rsidRDefault="007103D1" w:rsidP="000D6E26">
      <w:pPr>
        <w:pStyle w:val="BodyText"/>
        <w:ind w:left="0" w:right="170"/>
        <w:jc w:val="both"/>
        <w:rPr>
          <w:rFonts w:cs="Arial"/>
          <w:u w:val="single"/>
        </w:rPr>
      </w:pPr>
    </w:p>
    <w:p w:rsidR="007103D1" w:rsidRPr="007103D1" w:rsidRDefault="007103D1" w:rsidP="000D6E26">
      <w:pPr>
        <w:pStyle w:val="BodyText"/>
        <w:ind w:left="0" w:right="170"/>
        <w:jc w:val="both"/>
        <w:rPr>
          <w:rFonts w:cs="Arial"/>
        </w:rPr>
      </w:pPr>
      <w:r>
        <w:rPr>
          <w:rFonts w:cs="Arial"/>
        </w:rPr>
        <w:t>The landscape plan in the submittal package has been carefully vetted against the requirements of the Sector Plan. Drawings, calculations and notes are provided to confirm compliance.</w:t>
      </w:r>
    </w:p>
    <w:p w:rsidR="000D6E26" w:rsidRDefault="000D6E26" w:rsidP="000D6E26">
      <w:pPr>
        <w:pStyle w:val="BodyText"/>
        <w:ind w:left="0" w:right="170"/>
        <w:jc w:val="both"/>
        <w:rPr>
          <w:rFonts w:cs="Arial"/>
          <w:u w:val="single"/>
        </w:rPr>
      </w:pPr>
    </w:p>
    <w:p w:rsidR="000D6E26" w:rsidRDefault="000D6E26" w:rsidP="00CC382E">
      <w:pPr>
        <w:pStyle w:val="BodyText"/>
        <w:ind w:left="0" w:right="170"/>
        <w:jc w:val="both"/>
        <w:rPr>
          <w:rFonts w:cs="Arial"/>
          <w:u w:val="single"/>
        </w:rPr>
      </w:pPr>
      <w:r>
        <w:rPr>
          <w:rFonts w:cs="Arial"/>
          <w:u w:val="single"/>
        </w:rPr>
        <w:t>Signage</w:t>
      </w:r>
    </w:p>
    <w:p w:rsidR="00CC382E" w:rsidRPr="00CC382E" w:rsidRDefault="00CC382E" w:rsidP="00615694">
      <w:pPr>
        <w:pStyle w:val="BodyText"/>
        <w:ind w:left="0" w:right="170"/>
        <w:jc w:val="both"/>
        <w:rPr>
          <w:rFonts w:cs="Arial"/>
        </w:rPr>
      </w:pPr>
    </w:p>
    <w:p w:rsidR="004B5805" w:rsidRDefault="00B720F3" w:rsidP="00615694">
      <w:pPr>
        <w:spacing w:before="1"/>
        <w:ind w:right="170"/>
        <w:rPr>
          <w:rFonts w:ascii="Arial" w:eastAsia="Arial" w:hAnsi="Arial" w:cs="Arial"/>
          <w:sz w:val="20"/>
          <w:szCs w:val="20"/>
        </w:rPr>
      </w:pPr>
      <w:r>
        <w:rPr>
          <w:rFonts w:ascii="Arial" w:eastAsia="Arial" w:hAnsi="Arial" w:cs="Arial"/>
          <w:sz w:val="20"/>
          <w:szCs w:val="20"/>
        </w:rPr>
        <w:t>Signage requirements and sizing are provided in the submittal package.</w:t>
      </w:r>
      <w:r w:rsidR="001319EA">
        <w:rPr>
          <w:rFonts w:ascii="Arial" w:eastAsia="Arial" w:hAnsi="Arial" w:cs="Arial"/>
          <w:sz w:val="20"/>
          <w:szCs w:val="20"/>
        </w:rPr>
        <w:t xml:space="preserve"> The s</w:t>
      </w:r>
      <w:r>
        <w:rPr>
          <w:rFonts w:ascii="Arial" w:eastAsia="Arial" w:hAnsi="Arial" w:cs="Arial"/>
          <w:sz w:val="20"/>
          <w:szCs w:val="20"/>
        </w:rPr>
        <w:t>ignage has been carefully vetted against the requirements of the Sector Plan to ensure compliance.</w:t>
      </w:r>
    </w:p>
    <w:p w:rsidR="002E0314" w:rsidRDefault="002E0314" w:rsidP="00615694">
      <w:pPr>
        <w:spacing w:before="1"/>
        <w:ind w:right="170"/>
        <w:rPr>
          <w:rFonts w:ascii="Arial" w:eastAsia="Arial" w:hAnsi="Arial" w:cs="Arial"/>
          <w:sz w:val="20"/>
          <w:szCs w:val="20"/>
        </w:rPr>
      </w:pPr>
    </w:p>
    <w:p w:rsidR="002E0314" w:rsidRDefault="002E0314" w:rsidP="00615694">
      <w:pPr>
        <w:spacing w:before="1"/>
        <w:ind w:right="170"/>
        <w:rPr>
          <w:rFonts w:ascii="Arial" w:eastAsia="Arial" w:hAnsi="Arial" w:cs="Arial"/>
          <w:b/>
          <w:sz w:val="20"/>
          <w:szCs w:val="20"/>
        </w:rPr>
      </w:pPr>
      <w:r w:rsidRPr="002E0314">
        <w:rPr>
          <w:rFonts w:ascii="Arial" w:eastAsia="Arial" w:hAnsi="Arial" w:cs="Arial"/>
          <w:b/>
          <w:sz w:val="20"/>
          <w:szCs w:val="20"/>
        </w:rPr>
        <w:t>Conclusion:</w:t>
      </w:r>
    </w:p>
    <w:p w:rsidR="002E0314" w:rsidRDefault="002E0314" w:rsidP="00615694">
      <w:pPr>
        <w:spacing w:before="1"/>
        <w:ind w:right="170"/>
        <w:rPr>
          <w:rFonts w:ascii="Arial" w:eastAsia="Arial" w:hAnsi="Arial" w:cs="Arial"/>
          <w:b/>
          <w:sz w:val="20"/>
          <w:szCs w:val="20"/>
        </w:rPr>
      </w:pPr>
    </w:p>
    <w:p w:rsidR="002E0314" w:rsidRPr="002E0314" w:rsidRDefault="002E0314" w:rsidP="00615694">
      <w:pPr>
        <w:spacing w:before="1"/>
        <w:ind w:right="170"/>
        <w:rPr>
          <w:rFonts w:ascii="Arial" w:eastAsia="Arial" w:hAnsi="Arial" w:cs="Arial"/>
          <w:sz w:val="20"/>
          <w:szCs w:val="20"/>
        </w:rPr>
      </w:pPr>
      <w:r>
        <w:rPr>
          <w:rFonts w:ascii="Arial" w:eastAsia="Arial" w:hAnsi="Arial" w:cs="Arial"/>
          <w:sz w:val="20"/>
          <w:szCs w:val="20"/>
        </w:rPr>
        <w:t>The proposed building provide</w:t>
      </w:r>
      <w:r w:rsidR="005646C4">
        <w:rPr>
          <w:rFonts w:ascii="Arial" w:eastAsia="Arial" w:hAnsi="Arial" w:cs="Arial"/>
          <w:sz w:val="20"/>
          <w:szCs w:val="20"/>
        </w:rPr>
        <w:t>s</w:t>
      </w:r>
      <w:r>
        <w:rPr>
          <w:rFonts w:ascii="Arial" w:eastAsia="Arial" w:hAnsi="Arial" w:cs="Arial"/>
          <w:sz w:val="20"/>
          <w:szCs w:val="20"/>
        </w:rPr>
        <w:t xml:space="preserve"> visual screening of the </w:t>
      </w:r>
      <w:r w:rsidR="005646C4">
        <w:rPr>
          <w:rFonts w:ascii="Arial" w:eastAsia="Arial" w:hAnsi="Arial" w:cs="Arial"/>
          <w:sz w:val="20"/>
          <w:szCs w:val="20"/>
        </w:rPr>
        <w:t xml:space="preserve">existing </w:t>
      </w:r>
      <w:r>
        <w:rPr>
          <w:rFonts w:ascii="Arial" w:eastAsia="Arial" w:hAnsi="Arial" w:cs="Arial"/>
          <w:sz w:val="20"/>
          <w:szCs w:val="20"/>
        </w:rPr>
        <w:t>surface parking and provide</w:t>
      </w:r>
      <w:r w:rsidR="005646C4">
        <w:rPr>
          <w:rFonts w:ascii="Arial" w:eastAsia="Arial" w:hAnsi="Arial" w:cs="Arial"/>
          <w:sz w:val="20"/>
          <w:szCs w:val="20"/>
        </w:rPr>
        <w:t>s</w:t>
      </w:r>
      <w:r>
        <w:rPr>
          <w:rFonts w:ascii="Arial" w:eastAsia="Arial" w:hAnsi="Arial" w:cs="Arial"/>
          <w:sz w:val="20"/>
          <w:szCs w:val="20"/>
        </w:rPr>
        <w:t xml:space="preserve"> a mix of on-site uses to accompany the existing Target </w:t>
      </w:r>
      <w:r w:rsidR="005646C4">
        <w:rPr>
          <w:rFonts w:ascii="Arial" w:eastAsia="Arial" w:hAnsi="Arial" w:cs="Arial"/>
          <w:sz w:val="20"/>
          <w:szCs w:val="20"/>
        </w:rPr>
        <w:t>and parking structure.</w:t>
      </w:r>
    </w:p>
    <w:p w:rsidR="007250FA" w:rsidRDefault="007250FA" w:rsidP="00615694">
      <w:pPr>
        <w:pStyle w:val="BodyText"/>
        <w:spacing w:line="480" w:lineRule="auto"/>
        <w:ind w:left="0" w:right="170"/>
        <w:rPr>
          <w:rFonts w:cs="Arial"/>
        </w:rPr>
      </w:pPr>
    </w:p>
    <w:p w:rsidR="00615694" w:rsidRPr="007250FA" w:rsidRDefault="007250FA" w:rsidP="007250FA">
      <w:pPr>
        <w:pStyle w:val="BodyText"/>
        <w:ind w:left="0" w:right="173"/>
        <w:rPr>
          <w:rFonts w:cs="Arial"/>
        </w:rPr>
      </w:pPr>
      <w:r>
        <w:rPr>
          <w:rFonts w:cs="Arial"/>
        </w:rPr>
        <w:t xml:space="preserve">We respectfully request approval of the above request. </w:t>
      </w:r>
      <w:r w:rsidR="00536644" w:rsidRPr="00615694">
        <w:rPr>
          <w:rFonts w:cs="Arial"/>
        </w:rPr>
        <w:t>Kym, should you have any questions or concerns, please contact me</w:t>
      </w:r>
      <w:r w:rsidR="00536644" w:rsidRPr="00615694">
        <w:rPr>
          <w:rFonts w:cs="Arial"/>
          <w:spacing w:val="-20"/>
        </w:rPr>
        <w:t xml:space="preserve"> </w:t>
      </w:r>
      <w:r w:rsidR="00536644" w:rsidRPr="00615694">
        <w:rPr>
          <w:rFonts w:cs="Arial"/>
        </w:rPr>
        <w:t>505-761-9700.</w:t>
      </w:r>
      <w:r w:rsidR="00536644" w:rsidRPr="00615694">
        <w:rPr>
          <w:rFonts w:cs="Arial"/>
          <w:w w:val="99"/>
        </w:rPr>
        <w:t xml:space="preserve"> </w:t>
      </w:r>
    </w:p>
    <w:p w:rsidR="007250FA" w:rsidRDefault="007250FA" w:rsidP="00615694">
      <w:pPr>
        <w:pStyle w:val="BodyText"/>
        <w:spacing w:line="480" w:lineRule="auto"/>
        <w:ind w:left="0" w:right="170"/>
        <w:rPr>
          <w:rFonts w:cs="Arial"/>
        </w:rPr>
      </w:pPr>
    </w:p>
    <w:p w:rsidR="004B5805" w:rsidRDefault="00536644" w:rsidP="00615694">
      <w:pPr>
        <w:pStyle w:val="BodyText"/>
        <w:spacing w:line="480" w:lineRule="auto"/>
        <w:ind w:left="0" w:right="170"/>
        <w:rPr>
          <w:rFonts w:cs="Arial"/>
        </w:rPr>
      </w:pPr>
      <w:r w:rsidRPr="00615694">
        <w:rPr>
          <w:rFonts w:cs="Arial"/>
        </w:rPr>
        <w:t>Very truly</w:t>
      </w:r>
      <w:r w:rsidRPr="00615694">
        <w:rPr>
          <w:rFonts w:cs="Arial"/>
          <w:spacing w:val="-8"/>
        </w:rPr>
        <w:t xml:space="preserve"> </w:t>
      </w:r>
      <w:r w:rsidRPr="00615694">
        <w:rPr>
          <w:rFonts w:cs="Arial"/>
        </w:rPr>
        <w:t>yours,</w:t>
      </w:r>
    </w:p>
    <w:p w:rsidR="00C60BB7" w:rsidRPr="00615694" w:rsidRDefault="00C60BB7" w:rsidP="00615694">
      <w:pPr>
        <w:pStyle w:val="BodyText"/>
        <w:spacing w:line="480" w:lineRule="auto"/>
        <w:ind w:left="0" w:right="170"/>
        <w:rPr>
          <w:rFonts w:cs="Arial"/>
        </w:rPr>
      </w:pPr>
    </w:p>
    <w:p w:rsidR="004B5805" w:rsidRPr="00615694" w:rsidRDefault="00536644" w:rsidP="00615694">
      <w:pPr>
        <w:spacing w:before="14"/>
        <w:ind w:right="170"/>
        <w:jc w:val="both"/>
        <w:rPr>
          <w:rFonts w:ascii="Arial" w:eastAsia="Arial" w:hAnsi="Arial" w:cs="Arial"/>
          <w:sz w:val="20"/>
          <w:szCs w:val="20"/>
        </w:rPr>
      </w:pPr>
      <w:r w:rsidRPr="00615694">
        <w:rPr>
          <w:rFonts w:ascii="Arial" w:hAnsi="Arial" w:cs="Arial"/>
          <w:b/>
          <w:sz w:val="20"/>
          <w:szCs w:val="20"/>
        </w:rPr>
        <w:t>DekkerlPerichlSabatini</w:t>
      </w:r>
    </w:p>
    <w:p w:rsidR="004B5805" w:rsidRPr="00615694" w:rsidRDefault="004B5805" w:rsidP="00615694">
      <w:pPr>
        <w:spacing w:before="2"/>
        <w:ind w:right="170"/>
        <w:rPr>
          <w:rFonts w:ascii="Arial" w:eastAsia="Arial" w:hAnsi="Arial" w:cs="Arial"/>
          <w:b/>
          <w:bCs/>
          <w:sz w:val="20"/>
          <w:szCs w:val="20"/>
        </w:rPr>
      </w:pPr>
    </w:p>
    <w:p w:rsidR="004B5805" w:rsidRPr="00615694" w:rsidRDefault="00536644" w:rsidP="00C60BB7">
      <w:pPr>
        <w:pStyle w:val="BodyText"/>
        <w:ind w:left="0"/>
        <w:jc w:val="both"/>
        <w:rPr>
          <w:rFonts w:cs="Arial"/>
        </w:rPr>
      </w:pPr>
      <w:r w:rsidRPr="00615694">
        <w:rPr>
          <w:rFonts w:cs="Arial"/>
        </w:rPr>
        <w:t xml:space="preserve">cc:        </w:t>
      </w:r>
      <w:r w:rsidR="00BD4203">
        <w:rPr>
          <w:rFonts w:cs="Arial"/>
        </w:rPr>
        <w:t xml:space="preserve">John </w:t>
      </w:r>
      <w:proofErr w:type="spellStart"/>
      <w:r w:rsidR="00BD4203">
        <w:rPr>
          <w:rFonts w:cs="Arial"/>
        </w:rPr>
        <w:t>Sedberry</w:t>
      </w:r>
      <w:proofErr w:type="spellEnd"/>
      <w:r w:rsidR="00BD4203">
        <w:rPr>
          <w:rFonts w:cs="Arial"/>
        </w:rPr>
        <w:t xml:space="preserve">, </w:t>
      </w:r>
      <w:proofErr w:type="spellStart"/>
      <w:r w:rsidR="00BD4203">
        <w:rPr>
          <w:rFonts w:cs="Arial"/>
        </w:rPr>
        <w:t>Sedberry</w:t>
      </w:r>
      <w:proofErr w:type="spellEnd"/>
      <w:r w:rsidR="00BD4203">
        <w:rPr>
          <w:rFonts w:cs="Arial"/>
        </w:rPr>
        <w:t xml:space="preserve"> and Associates</w:t>
      </w:r>
    </w:p>
    <w:p w:rsidR="004B5805" w:rsidRDefault="00536644">
      <w:pPr>
        <w:pStyle w:val="BodyText"/>
        <w:spacing w:before="1"/>
        <w:ind w:left="820" w:right="5491"/>
        <w:rPr>
          <w:rFonts w:cs="Arial"/>
        </w:rPr>
      </w:pPr>
      <w:r w:rsidRPr="00615694">
        <w:rPr>
          <w:rFonts w:cs="Arial"/>
        </w:rPr>
        <w:t>Scott Leonard,</w:t>
      </w:r>
      <w:r w:rsidRPr="00615694">
        <w:rPr>
          <w:rFonts w:cs="Arial"/>
          <w:spacing w:val="-10"/>
        </w:rPr>
        <w:t xml:space="preserve"> </w:t>
      </w:r>
      <w:r w:rsidRPr="00615694">
        <w:rPr>
          <w:rFonts w:cs="Arial"/>
        </w:rPr>
        <w:t>Dekker/Perich/Sabatini</w:t>
      </w:r>
    </w:p>
    <w:p w:rsidR="004B5805" w:rsidRDefault="004B5805">
      <w:pPr>
        <w:rPr>
          <w:rFonts w:ascii="Arial" w:eastAsia="Arial" w:hAnsi="Arial" w:cs="Arial"/>
          <w:sz w:val="20"/>
          <w:szCs w:val="20"/>
        </w:rPr>
      </w:pPr>
    </w:p>
    <w:p w:rsidR="004B5805" w:rsidRPr="00615694" w:rsidRDefault="00536644" w:rsidP="00C60BB7">
      <w:pPr>
        <w:spacing w:line="630" w:lineRule="exact"/>
        <w:rPr>
          <w:rFonts w:ascii="Arial" w:eastAsia="Arial" w:hAnsi="Arial" w:cs="Arial"/>
          <w:sz w:val="20"/>
          <w:szCs w:val="20"/>
        </w:rPr>
      </w:pPr>
      <w:r w:rsidRPr="00615694">
        <w:rPr>
          <w:rFonts w:ascii="Arial" w:eastAsia="Arial" w:hAnsi="Arial" w:cs="Arial"/>
          <w:noProof/>
          <w:position w:val="-12"/>
          <w:sz w:val="20"/>
          <w:szCs w:val="20"/>
        </w:rPr>
        <w:drawing>
          <wp:inline distT="0" distB="0" distL="0" distR="0">
            <wp:extent cx="5814159" cy="400050"/>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7" cstate="print"/>
                    <a:stretch>
                      <a:fillRect/>
                    </a:stretch>
                  </pic:blipFill>
                  <pic:spPr>
                    <a:xfrm>
                      <a:off x="0" y="0"/>
                      <a:ext cx="5814159" cy="400050"/>
                    </a:xfrm>
                    <a:prstGeom prst="rect">
                      <a:avLst/>
                    </a:prstGeom>
                  </pic:spPr>
                </pic:pic>
              </a:graphicData>
            </a:graphic>
          </wp:inline>
        </w:drawing>
      </w:r>
    </w:p>
    <w:sectPr w:rsidR="004B5805" w:rsidRPr="00615694">
      <w:type w:val="continuous"/>
      <w:pgSz w:w="12240" w:h="15840"/>
      <w:pgMar w:top="880" w:right="11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01AD7"/>
    <w:multiLevelType w:val="hybridMultilevel"/>
    <w:tmpl w:val="A904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05"/>
    <w:rsid w:val="0001158D"/>
    <w:rsid w:val="00015154"/>
    <w:rsid w:val="000B630F"/>
    <w:rsid w:val="000D6E26"/>
    <w:rsid w:val="000E2022"/>
    <w:rsid w:val="001319EA"/>
    <w:rsid w:val="00153C05"/>
    <w:rsid w:val="00161073"/>
    <w:rsid w:val="00164316"/>
    <w:rsid w:val="00244264"/>
    <w:rsid w:val="00282F81"/>
    <w:rsid w:val="002E0314"/>
    <w:rsid w:val="00307C26"/>
    <w:rsid w:val="003F1B65"/>
    <w:rsid w:val="003F626F"/>
    <w:rsid w:val="0045641D"/>
    <w:rsid w:val="0046302C"/>
    <w:rsid w:val="004B5805"/>
    <w:rsid w:val="00536644"/>
    <w:rsid w:val="005646C4"/>
    <w:rsid w:val="00571661"/>
    <w:rsid w:val="00615694"/>
    <w:rsid w:val="00631280"/>
    <w:rsid w:val="006332AA"/>
    <w:rsid w:val="006665C9"/>
    <w:rsid w:val="00676A7A"/>
    <w:rsid w:val="007103D1"/>
    <w:rsid w:val="007250FA"/>
    <w:rsid w:val="00747A6E"/>
    <w:rsid w:val="007B2881"/>
    <w:rsid w:val="007C765D"/>
    <w:rsid w:val="007F6B53"/>
    <w:rsid w:val="00813034"/>
    <w:rsid w:val="00822B26"/>
    <w:rsid w:val="008B0EDA"/>
    <w:rsid w:val="00911661"/>
    <w:rsid w:val="00923DE6"/>
    <w:rsid w:val="009547D3"/>
    <w:rsid w:val="0098640C"/>
    <w:rsid w:val="009C4DE1"/>
    <w:rsid w:val="009F7F25"/>
    <w:rsid w:val="00A706A0"/>
    <w:rsid w:val="00A95601"/>
    <w:rsid w:val="00AB4B8E"/>
    <w:rsid w:val="00AD4033"/>
    <w:rsid w:val="00B333B3"/>
    <w:rsid w:val="00B720F3"/>
    <w:rsid w:val="00B86749"/>
    <w:rsid w:val="00BD4203"/>
    <w:rsid w:val="00C031CF"/>
    <w:rsid w:val="00C60BB7"/>
    <w:rsid w:val="00C74851"/>
    <w:rsid w:val="00CC382E"/>
    <w:rsid w:val="00CE4B3F"/>
    <w:rsid w:val="00D10426"/>
    <w:rsid w:val="00D94136"/>
    <w:rsid w:val="00E003A8"/>
    <w:rsid w:val="00E01D75"/>
    <w:rsid w:val="00E10EE5"/>
    <w:rsid w:val="00E205F7"/>
    <w:rsid w:val="00E750E8"/>
    <w:rsid w:val="00EB5BE7"/>
    <w:rsid w:val="00ED15FC"/>
    <w:rsid w:val="00F47815"/>
    <w:rsid w:val="00F64BEB"/>
    <w:rsid w:val="00FE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510D5-8E7A-4670-A1E4-18B7CB77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20"/>
      <w:outlineLvl w:val="0"/>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ubtleEmphasis">
    <w:name w:val="Subtle Emphasis"/>
    <w:basedOn w:val="DefaultParagraphFont"/>
    <w:uiPriority w:val="19"/>
    <w:qFormat/>
    <w:rsid w:val="00923DE6"/>
    <w:rPr>
      <w:i/>
      <w:iCs/>
      <w:color w:val="404040" w:themeColor="text1" w:themeTint="BF"/>
    </w:rPr>
  </w:style>
  <w:style w:type="paragraph" w:styleId="BalloonText">
    <w:name w:val="Balloon Text"/>
    <w:basedOn w:val="Normal"/>
    <w:link w:val="BalloonTextChar"/>
    <w:uiPriority w:val="99"/>
    <w:semiHidden/>
    <w:unhideWhenUsed/>
    <w:rsid w:val="000E20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0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7936E-32BD-4383-8E45-772CA8F1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2802</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Cronin</dc:creator>
  <cp:lastModifiedBy>Scott Leonard</cp:lastModifiedBy>
  <cp:revision>37</cp:revision>
  <cp:lastPrinted>2015-11-19T20:46:00Z</cp:lastPrinted>
  <dcterms:created xsi:type="dcterms:W3CDTF">2015-06-01T21:43:00Z</dcterms:created>
  <dcterms:modified xsi:type="dcterms:W3CDTF">2015-11-23T22:26:00Z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Creator">
    <vt:lpwstr>Microsoft® Word 2013</vt:lpwstr>
  </property>
  <property fmtid="{D5CDD505-2E9C-101B-9397-08002B2CF9AE}" pid="4" name="LastSaved">
    <vt:filetime>2015-04-07T00:00:00Z</vt:filetime>
  </property>
</Properties>
</file>