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05" w:rsidRDefault="003C3305" w:rsidP="003C3305">
      <w:pPr>
        <w:pStyle w:val="Title"/>
        <w:tabs>
          <w:tab w:val="left" w:pos="1980"/>
          <w:tab w:val="left" w:pos="2340"/>
        </w:tabs>
      </w:pPr>
      <w:r>
        <w:t>DEVELOPMENT REVIEW BOARD SUPPLEMENTAL RESUBMITTAL</w:t>
      </w:r>
    </w:p>
    <w:p w:rsidR="003C3305" w:rsidRDefault="003C3305" w:rsidP="003C3305">
      <w:pPr>
        <w:pStyle w:val="Title"/>
        <w:tabs>
          <w:tab w:val="left" w:pos="1980"/>
          <w:tab w:val="left" w:pos="2340"/>
        </w:tabs>
      </w:pPr>
    </w:p>
    <w:p w:rsidR="003C3305" w:rsidRPr="00891BD4" w:rsidRDefault="003C3305" w:rsidP="003C3305">
      <w:pPr>
        <w:pStyle w:val="Title"/>
        <w:tabs>
          <w:tab w:val="left" w:pos="1980"/>
          <w:tab w:val="left" w:pos="2340"/>
        </w:tabs>
        <w:rPr>
          <w:u w:val="single"/>
        </w:rPr>
      </w:pPr>
      <w:r>
        <w:t xml:space="preserve">PROJECT NO. </w:t>
      </w:r>
      <w:r w:rsidRPr="00891BD4">
        <w:rPr>
          <w:u w:val="single"/>
        </w:rPr>
        <w:t>1010832</w:t>
      </w:r>
    </w:p>
    <w:p w:rsidR="003C3305" w:rsidRDefault="003C3305" w:rsidP="003C3305">
      <w:pPr>
        <w:pStyle w:val="Title"/>
        <w:tabs>
          <w:tab w:val="left" w:pos="1980"/>
          <w:tab w:val="left" w:pos="2340"/>
        </w:tabs>
      </w:pPr>
      <w:r>
        <w:t xml:space="preserve">Application No. </w:t>
      </w:r>
      <w:r w:rsidRPr="00891BD4">
        <w:rPr>
          <w:u w:val="single"/>
        </w:rPr>
        <w:t>16DRB-70319</w:t>
      </w:r>
    </w:p>
    <w:p w:rsidR="003C3305" w:rsidRDefault="003C3305" w:rsidP="003C3305">
      <w:pPr>
        <w:pStyle w:val="Title"/>
        <w:tabs>
          <w:tab w:val="left" w:pos="1980"/>
          <w:tab w:val="left" w:pos="2340"/>
        </w:tabs>
        <w:jc w:val="left"/>
      </w:pPr>
    </w:p>
    <w:p w:rsidR="003C3305" w:rsidRDefault="003C3305" w:rsidP="003C3305">
      <w:pPr>
        <w:pStyle w:val="Title"/>
        <w:tabs>
          <w:tab w:val="left" w:pos="1980"/>
          <w:tab w:val="left" w:pos="2340"/>
        </w:tabs>
        <w:jc w:val="left"/>
      </w:pPr>
      <w:r>
        <w:t xml:space="preserve">TO:                                              </w:t>
      </w:r>
    </w:p>
    <w:p w:rsidR="003C3305" w:rsidRDefault="003C3305" w:rsidP="003C3305">
      <w:pPr>
        <w:tabs>
          <w:tab w:val="left" w:pos="2616"/>
        </w:tabs>
        <w:autoSpaceDE w:val="0"/>
        <w:autoSpaceDN w:val="0"/>
        <w:adjustRightInd w:val="0"/>
        <w:spacing w:before="100" w:after="100"/>
        <w:rPr>
          <w:rFonts w:ascii="Arial" w:hAnsi="Arial" w:cs="Arial"/>
          <w:b/>
          <w:sz w:val="20"/>
          <w:szCs w:val="20"/>
        </w:rPr>
      </w:pPr>
      <w:r>
        <w:rPr>
          <w:rFonts w:ascii="Arial" w:hAnsi="Arial" w:cs="Arial"/>
          <w:b/>
          <w:sz w:val="20"/>
          <w:szCs w:val="20"/>
        </w:rPr>
        <w:t xml:space="preserve">  ___Jack Cloud</w:t>
      </w:r>
      <w:r>
        <w:rPr>
          <w:rFonts w:ascii="Arial" w:hAnsi="Arial" w:cs="Arial"/>
          <w:b/>
          <w:sz w:val="20"/>
          <w:szCs w:val="20"/>
        </w:rPr>
        <w:t>, DRB</w:t>
      </w:r>
      <w:r>
        <w:rPr>
          <w:rFonts w:ascii="Arial" w:hAnsi="Arial" w:cs="Arial"/>
          <w:b/>
          <w:sz w:val="20"/>
          <w:szCs w:val="20"/>
        </w:rPr>
        <w:t xml:space="preserve"> Chairman, Planning Department</w:t>
      </w:r>
    </w:p>
    <w:tbl>
      <w:tblPr>
        <w:tblW w:w="10474" w:type="dxa"/>
        <w:tblInd w:w="119" w:type="dxa"/>
        <w:tblLayout w:type="fixed"/>
        <w:tblCellMar>
          <w:left w:w="0" w:type="dxa"/>
          <w:right w:w="0" w:type="dxa"/>
        </w:tblCellMar>
        <w:tblLook w:val="0000" w:firstRow="0" w:lastRow="0" w:firstColumn="0" w:lastColumn="0" w:noHBand="0" w:noVBand="0"/>
      </w:tblPr>
      <w:tblGrid>
        <w:gridCol w:w="10454"/>
        <w:gridCol w:w="20"/>
      </w:tblGrid>
      <w:tr w:rsidR="003C3305" w:rsidTr="00834B8E">
        <w:trPr>
          <w:trHeight w:val="133"/>
        </w:trPr>
        <w:tc>
          <w:tcPr>
            <w:tcW w:w="10456" w:type="dxa"/>
          </w:tcPr>
          <w:p w:rsidR="003C3305" w:rsidRDefault="003C3305" w:rsidP="00834B8E">
            <w:pPr>
              <w:tabs>
                <w:tab w:val="left" w:pos="2616"/>
              </w:tabs>
              <w:rPr>
                <w:rFonts w:ascii="Arial" w:hAnsi="Arial" w:cs="Arial"/>
                <w:b/>
                <w:sz w:val="20"/>
                <w:szCs w:val="20"/>
              </w:rPr>
            </w:pPr>
            <w:r>
              <w:rPr>
                <w:rFonts w:ascii="Arial" w:hAnsi="Arial" w:cs="Arial"/>
                <w:b/>
                <w:sz w:val="20"/>
                <w:szCs w:val="20"/>
              </w:rPr>
              <w:t>___Doug Hughes, P.E., Hydrology</w:t>
            </w:r>
          </w:p>
          <w:p w:rsidR="003C3305" w:rsidRDefault="003C3305" w:rsidP="00834B8E">
            <w:pPr>
              <w:tabs>
                <w:tab w:val="left" w:pos="2616"/>
              </w:tabs>
              <w:rPr>
                <w:rFonts w:ascii="Arial" w:hAnsi="Arial" w:cs="Arial"/>
                <w:b/>
                <w:sz w:val="20"/>
                <w:szCs w:val="20"/>
              </w:rPr>
            </w:pPr>
            <w:r>
              <w:rPr>
                <w:rFonts w:ascii="Arial" w:hAnsi="Arial" w:cs="Arial"/>
                <w:b/>
                <w:sz w:val="20"/>
                <w:szCs w:val="20"/>
              </w:rPr>
              <w:t>___Racquel Michel, P.E. , Transportation Development</w:t>
            </w:r>
          </w:p>
          <w:p w:rsidR="003C3305" w:rsidRDefault="003C3305" w:rsidP="00834B8E">
            <w:pPr>
              <w:tabs>
                <w:tab w:val="left" w:pos="2616"/>
              </w:tabs>
              <w:rPr>
                <w:rFonts w:ascii="Arial" w:hAnsi="Arial" w:cs="Arial"/>
                <w:b/>
                <w:sz w:val="20"/>
                <w:szCs w:val="20"/>
              </w:rPr>
            </w:pPr>
            <w:r>
              <w:rPr>
                <w:rFonts w:ascii="Arial" w:hAnsi="Arial" w:cs="Arial"/>
                <w:b/>
                <w:sz w:val="20"/>
                <w:szCs w:val="20"/>
              </w:rPr>
              <w:t>___Kris Cadena, P.E., Albuquerque/ Bernalillo Co. WUA</w:t>
            </w:r>
          </w:p>
        </w:tc>
        <w:tc>
          <w:tcPr>
            <w:tcW w:w="18" w:type="dxa"/>
          </w:tcPr>
          <w:p w:rsidR="003C3305" w:rsidRDefault="003C3305" w:rsidP="00834B8E">
            <w:pPr>
              <w:tabs>
                <w:tab w:val="left" w:pos="0"/>
                <w:tab w:val="left" w:pos="2616"/>
                <w:tab w:val="right" w:pos="4800"/>
              </w:tabs>
              <w:rPr>
                <w:rFonts w:ascii="Arial" w:hAnsi="Arial" w:cs="Arial"/>
                <w:b/>
                <w:sz w:val="20"/>
                <w:szCs w:val="20"/>
              </w:rPr>
            </w:pPr>
          </w:p>
          <w:p w:rsidR="003C3305" w:rsidRDefault="003C3305" w:rsidP="00834B8E">
            <w:pPr>
              <w:tabs>
                <w:tab w:val="left" w:pos="0"/>
                <w:tab w:val="left" w:pos="2616"/>
                <w:tab w:val="right" w:pos="4800"/>
              </w:tabs>
              <w:rPr>
                <w:rFonts w:ascii="Arial" w:hAnsi="Arial" w:cs="Arial"/>
                <w:b/>
                <w:sz w:val="20"/>
                <w:szCs w:val="20"/>
              </w:rPr>
            </w:pPr>
          </w:p>
        </w:tc>
      </w:tr>
      <w:tr w:rsidR="003C3305" w:rsidTr="00834B8E">
        <w:trPr>
          <w:trHeight w:val="152"/>
        </w:trPr>
        <w:tc>
          <w:tcPr>
            <w:tcW w:w="10456" w:type="dxa"/>
          </w:tcPr>
          <w:p w:rsidR="003C3305" w:rsidRDefault="003C3305" w:rsidP="00834B8E">
            <w:pPr>
              <w:tabs>
                <w:tab w:val="left" w:pos="2616"/>
              </w:tabs>
              <w:autoSpaceDE w:val="0"/>
              <w:autoSpaceDN w:val="0"/>
              <w:adjustRightInd w:val="0"/>
              <w:jc w:val="both"/>
              <w:rPr>
                <w:rFonts w:ascii="Arial" w:hAnsi="Arial" w:cs="Arial"/>
                <w:b/>
                <w:sz w:val="20"/>
                <w:szCs w:val="20"/>
              </w:rPr>
            </w:pPr>
            <w:r>
              <w:rPr>
                <w:rFonts w:ascii="Arial" w:hAnsi="Arial" w:cs="Arial"/>
                <w:b/>
                <w:sz w:val="20"/>
                <w:szCs w:val="20"/>
              </w:rPr>
              <w:t>___Jayson Coffee, Parks/Municipal Development</w:t>
            </w:r>
          </w:p>
          <w:p w:rsidR="003C3305" w:rsidRDefault="003C3305" w:rsidP="00834B8E">
            <w:pPr>
              <w:tabs>
                <w:tab w:val="left" w:pos="2616"/>
              </w:tabs>
              <w:autoSpaceDE w:val="0"/>
              <w:autoSpaceDN w:val="0"/>
              <w:adjustRightInd w:val="0"/>
              <w:jc w:val="both"/>
              <w:rPr>
                <w:rFonts w:ascii="Arial" w:hAnsi="Arial" w:cs="Arial"/>
                <w:b/>
                <w:sz w:val="20"/>
                <w:szCs w:val="20"/>
              </w:rPr>
            </w:pPr>
          </w:p>
          <w:p w:rsidR="003C3305" w:rsidRDefault="003C3305" w:rsidP="00834B8E">
            <w:pPr>
              <w:tabs>
                <w:tab w:val="left" w:pos="2616"/>
              </w:tabs>
              <w:autoSpaceDE w:val="0"/>
              <w:autoSpaceDN w:val="0"/>
              <w:adjustRightInd w:val="0"/>
              <w:jc w:val="both"/>
            </w:pPr>
            <w:r>
              <w:rPr>
                <w:rFonts w:ascii="Arial" w:hAnsi="Arial" w:cs="Arial"/>
                <w:b/>
                <w:sz w:val="20"/>
                <w:szCs w:val="20"/>
              </w:rPr>
              <w:t>NOTE:  PDF Required</w:t>
            </w:r>
            <w:r>
              <w:rPr>
                <w:rFonts w:ascii="Arial" w:hAnsi="Arial" w:cs="Arial"/>
                <w:b/>
                <w:sz w:val="20"/>
                <w:szCs w:val="20"/>
              </w:rPr>
              <w:t xml:space="preserve"> </w:t>
            </w:r>
            <w:r>
              <w:rPr>
                <w:rFonts w:ascii="Arial" w:hAnsi="Arial" w:cs="Arial"/>
                <w:b/>
                <w:sz w:val="20"/>
                <w:szCs w:val="20"/>
              </w:rPr>
              <w:t xml:space="preserve">*(Please attach this sheet with each collated set per board member) </w:t>
            </w:r>
          </w:p>
          <w:p w:rsidR="003C3305" w:rsidRDefault="003C3305" w:rsidP="00834B8E">
            <w:pPr>
              <w:tabs>
                <w:tab w:val="left" w:pos="2616"/>
              </w:tabs>
              <w:rPr>
                <w:rFonts w:ascii="Arial" w:hAnsi="Arial" w:cs="Arial"/>
                <w:b/>
                <w:sz w:val="20"/>
                <w:szCs w:val="20"/>
              </w:rPr>
            </w:pPr>
            <w:r>
              <w:rPr>
                <w:rFonts w:ascii="Arial" w:hAnsi="Arial" w:cs="Arial"/>
                <w:b/>
                <w:sz w:val="20"/>
                <w:szCs w:val="20"/>
              </w:rPr>
              <w:t xml:space="preserve"> </w:t>
            </w:r>
          </w:p>
        </w:tc>
        <w:tc>
          <w:tcPr>
            <w:tcW w:w="18" w:type="dxa"/>
          </w:tcPr>
          <w:p w:rsidR="003C3305" w:rsidRDefault="003C3305" w:rsidP="00834B8E">
            <w:pPr>
              <w:tabs>
                <w:tab w:val="left" w:pos="2616"/>
              </w:tabs>
              <w:autoSpaceDE w:val="0"/>
              <w:autoSpaceDN w:val="0"/>
              <w:adjustRightInd w:val="0"/>
              <w:jc w:val="both"/>
              <w:rPr>
                <w:rFonts w:ascii="Arial" w:hAnsi="Arial" w:cs="Arial"/>
                <w:sz w:val="20"/>
              </w:rPr>
            </w:pPr>
          </w:p>
        </w:tc>
      </w:tr>
    </w:tbl>
    <w:p w:rsidR="003C3305" w:rsidRPr="00D84D5A" w:rsidRDefault="003C3305" w:rsidP="003C3305">
      <w:pPr>
        <w:pStyle w:val="BodyText3"/>
        <w:ind w:right="0"/>
        <w:jc w:val="both"/>
        <w:rPr>
          <w:sz w:val="16"/>
          <w:szCs w:val="16"/>
        </w:rPr>
      </w:pPr>
      <w:r w:rsidRPr="009B4A5C">
        <w:rPr>
          <w:b/>
          <w:bCs/>
        </w:rPr>
        <w:t>NEXT HEARING DATE</w:t>
      </w:r>
      <w:r>
        <w:rPr>
          <w:b/>
          <w:bCs/>
          <w:sz w:val="16"/>
          <w:szCs w:val="16"/>
        </w:rPr>
        <w:t xml:space="preserve">: </w:t>
      </w:r>
      <w:r w:rsidRPr="00891BD4">
        <w:rPr>
          <w:b/>
          <w:bCs/>
          <w:u w:val="single"/>
        </w:rPr>
        <w:t>Nov. 1, 2017</w:t>
      </w:r>
      <w:r>
        <w:rPr>
          <w:b/>
          <w:bCs/>
          <w:sz w:val="16"/>
          <w:szCs w:val="16"/>
        </w:rPr>
        <w:t>______________________________________</w:t>
      </w:r>
    </w:p>
    <w:p w:rsidR="003C3305" w:rsidRPr="00D84D5A" w:rsidRDefault="003C3305" w:rsidP="003C3305">
      <w:pPr>
        <w:pStyle w:val="BodyText3"/>
        <w:ind w:right="0"/>
        <w:jc w:val="both"/>
        <w:rPr>
          <w:sz w:val="16"/>
          <w:szCs w:val="16"/>
        </w:rPr>
      </w:pPr>
    </w:p>
    <w:p w:rsidR="003C3305" w:rsidRDefault="003C3305" w:rsidP="003C3305">
      <w:pPr>
        <w:pStyle w:val="BodyText3"/>
      </w:pPr>
      <w:r w:rsidRPr="00D84D5A">
        <w:rPr>
          <w:b/>
          <w:bCs/>
          <w:sz w:val="16"/>
          <w:szCs w:val="16"/>
        </w:rPr>
        <w:t>NOTE:</w:t>
      </w:r>
      <w:r w:rsidRPr="00D84D5A">
        <w:rPr>
          <w:sz w:val="16"/>
          <w:szCs w:val="16"/>
        </w:rPr>
        <w:t xml:space="preserve">  REQUESTS FOR DEFERRAL OF CASES WILL BE DISCUSSED BY THE BOARD AND THE APPLICANT AND/OR AGENT AT THE BEGINNING OF THE AGENDA.  BOTH PARTIES MUST AGREE UPON THE DATE OF DEFERRAL.  IF THE APPLICANT/AGENT IS NOT PRESENT, THE ADMINISTRATIVE ASSISTANT MUST RECEIVE A LETTER, PRIOR TO THE HEARING DATE, REQUESTING A SPECIFIC DEFERRAL DATE. THE BOARD WILL DISCUSS AND MAKE A DECISION AT THE HEARING.  THE APPLICANT/AGENT WILL THEN BE INFORMED OF THE DEFERRAL DATE AND REASON.</w:t>
      </w:r>
      <w:r>
        <w:rPr>
          <w:sz w:val="16"/>
          <w:szCs w:val="16"/>
        </w:rPr>
        <w:t xml:space="preserve">   IF THE APPLICANT IS NOT PRESENT WHEN THEIR REQUEST IS CALLED, THEN THE REQUEST MAY BE INDEFIINITELY DEFERRED ON A NO SHOW.</w:t>
      </w:r>
    </w:p>
    <w:p w:rsidR="003C3305" w:rsidRDefault="003C3305" w:rsidP="003C3305">
      <w:pPr>
        <w:pStyle w:val="BodyText3"/>
      </w:pPr>
    </w:p>
    <w:p w:rsidR="003C3305" w:rsidRDefault="003C3305" w:rsidP="003C3305">
      <w:pPr>
        <w:pStyle w:val="BodyText3"/>
      </w:pPr>
      <w:r w:rsidRPr="003233DB">
        <w:t>SUBMITTAL DESCRIPTION: Preliminary</w:t>
      </w:r>
      <w:r>
        <w:t>/</w:t>
      </w:r>
      <w:r w:rsidRPr="003233DB">
        <w:t>final plat approval being requested</w:t>
      </w:r>
      <w:r>
        <w:t xml:space="preserve">, </w:t>
      </w:r>
      <w:r>
        <w:t xml:space="preserve">including </w:t>
      </w:r>
      <w:r>
        <w:t>a new Sidewalk Variance</w:t>
      </w:r>
      <w:r w:rsidRPr="003233DB">
        <w:t xml:space="preserve">. </w:t>
      </w:r>
    </w:p>
    <w:p w:rsidR="003C3305" w:rsidRDefault="003C3305" w:rsidP="003C3305">
      <w:pPr>
        <w:pStyle w:val="BodyText3"/>
      </w:pPr>
    </w:p>
    <w:p w:rsidR="003C3305" w:rsidRPr="003C3305" w:rsidRDefault="003C3305" w:rsidP="003C3305">
      <w:pPr>
        <w:pStyle w:val="BodyText3"/>
        <w:ind w:right="-576"/>
        <w:rPr>
          <w:sz w:val="22"/>
          <w:szCs w:val="22"/>
        </w:rPr>
      </w:pPr>
      <w:r w:rsidRPr="003C3305">
        <w:rPr>
          <w:sz w:val="22"/>
          <w:szCs w:val="22"/>
          <w:u w:val="single"/>
        </w:rPr>
        <w:t>Sidewalk Variance:</w:t>
      </w:r>
    </w:p>
    <w:p w:rsidR="003C3305" w:rsidRDefault="003C3305" w:rsidP="003C3305">
      <w:r w:rsidRPr="003C3305">
        <w:rPr>
          <w:sz w:val="22"/>
          <w:szCs w:val="22"/>
        </w:rPr>
        <w:t xml:space="preserve">One of the comments was that a sidewalk had to be installed along the south side of the new roadway. </w:t>
      </w:r>
      <w:r w:rsidRPr="003C3305">
        <w:rPr>
          <w:sz w:val="22"/>
          <w:szCs w:val="22"/>
        </w:rPr>
        <w:t>A</w:t>
      </w:r>
      <w:r>
        <w:rPr>
          <w:sz w:val="22"/>
          <w:szCs w:val="22"/>
        </w:rPr>
        <w:t xml:space="preserve"> </w:t>
      </w:r>
      <w:r w:rsidR="006D6C6C">
        <w:rPr>
          <w:sz w:val="22"/>
          <w:szCs w:val="22"/>
        </w:rPr>
        <w:t xml:space="preserve">new </w:t>
      </w:r>
      <w:r>
        <w:rPr>
          <w:sz w:val="22"/>
          <w:szCs w:val="22"/>
        </w:rPr>
        <w:t>sidewalk easement is being granted and</w:t>
      </w:r>
      <w:r w:rsidRPr="003C3305">
        <w:rPr>
          <w:sz w:val="22"/>
          <w:szCs w:val="22"/>
        </w:rPr>
        <w:t xml:space="preserve"> </w:t>
      </w:r>
      <w:r w:rsidR="006D6C6C">
        <w:rPr>
          <w:sz w:val="22"/>
          <w:szCs w:val="22"/>
        </w:rPr>
        <w:t>new</w:t>
      </w:r>
      <w:r w:rsidRPr="003C3305">
        <w:rPr>
          <w:sz w:val="22"/>
          <w:szCs w:val="22"/>
        </w:rPr>
        <w:t xml:space="preserve"> sidewalk is to be installed along the south side of Headline Blvd. from Tiburon St. to the existing sidewalk that is located just south of Jefferson St. The required sidewalk width is 6’ but there are locations along the route of the proposed sidewalk that are </w:t>
      </w:r>
      <w:r>
        <w:rPr>
          <w:sz w:val="22"/>
          <w:szCs w:val="22"/>
        </w:rPr>
        <w:t xml:space="preserve">between </w:t>
      </w:r>
      <w:r w:rsidRPr="003C3305">
        <w:rPr>
          <w:sz w:val="22"/>
          <w:szCs w:val="22"/>
        </w:rPr>
        <w:t xml:space="preserve">5’ </w:t>
      </w:r>
      <w:r>
        <w:rPr>
          <w:sz w:val="22"/>
          <w:szCs w:val="22"/>
        </w:rPr>
        <w:t xml:space="preserve">and 6’ </w:t>
      </w:r>
      <w:r w:rsidRPr="003C3305">
        <w:rPr>
          <w:sz w:val="22"/>
          <w:szCs w:val="22"/>
        </w:rPr>
        <w:t xml:space="preserve">wide due to </w:t>
      </w:r>
      <w:r>
        <w:rPr>
          <w:sz w:val="22"/>
          <w:szCs w:val="22"/>
        </w:rPr>
        <w:t xml:space="preserve">the </w:t>
      </w:r>
      <w:r w:rsidRPr="003C3305">
        <w:rPr>
          <w:sz w:val="22"/>
          <w:szCs w:val="22"/>
        </w:rPr>
        <w:t>exist</w:t>
      </w:r>
      <w:r>
        <w:rPr>
          <w:sz w:val="22"/>
          <w:szCs w:val="22"/>
        </w:rPr>
        <w:t xml:space="preserve">ence of a </w:t>
      </w:r>
      <w:r w:rsidRPr="003C3305">
        <w:rPr>
          <w:sz w:val="22"/>
          <w:szCs w:val="22"/>
        </w:rPr>
        <w:t>6’ high CMU privacy wall</w:t>
      </w:r>
      <w:r>
        <w:rPr>
          <w:sz w:val="22"/>
          <w:szCs w:val="22"/>
        </w:rPr>
        <w:t xml:space="preserve"> that was built by the adjoining owner (exhibit is attached).</w:t>
      </w:r>
      <w:r w:rsidR="006D6C6C">
        <w:rPr>
          <w:sz w:val="22"/>
          <w:szCs w:val="22"/>
        </w:rPr>
        <w:t xml:space="preserve"> If the sidewalk has locations that are only 5 feet</w:t>
      </w:r>
      <w:r w:rsidR="001D79D2">
        <w:rPr>
          <w:sz w:val="22"/>
          <w:szCs w:val="22"/>
        </w:rPr>
        <w:t xml:space="preserve"> wide</w:t>
      </w:r>
      <w:r w:rsidR="006D6C6C">
        <w:rPr>
          <w:sz w:val="22"/>
          <w:szCs w:val="22"/>
        </w:rPr>
        <w:t xml:space="preserve">, it will still comply with </w:t>
      </w:r>
      <w:r w:rsidR="001D79D2">
        <w:rPr>
          <w:sz w:val="22"/>
          <w:szCs w:val="22"/>
        </w:rPr>
        <w:t xml:space="preserve">the provisions of </w:t>
      </w:r>
      <w:r w:rsidR="006D6C6C">
        <w:rPr>
          <w:sz w:val="22"/>
          <w:szCs w:val="22"/>
        </w:rPr>
        <w:t xml:space="preserve">PROWAG. Removal and replacement of the wall one foot </w:t>
      </w:r>
      <w:r w:rsidR="001D79D2">
        <w:rPr>
          <w:sz w:val="22"/>
          <w:szCs w:val="22"/>
        </w:rPr>
        <w:t xml:space="preserve">back </w:t>
      </w:r>
      <w:r w:rsidR="006D6C6C">
        <w:rPr>
          <w:sz w:val="22"/>
          <w:szCs w:val="22"/>
        </w:rPr>
        <w:t>from its existing location would impart an undue hardship upon the applicants without a tangible benefit to the public.</w:t>
      </w:r>
      <w:r w:rsidR="007365D0">
        <w:rPr>
          <w:sz w:val="22"/>
          <w:szCs w:val="22"/>
        </w:rPr>
        <w:t xml:space="preserve"> The pertinent criterion for</w:t>
      </w:r>
      <w:r w:rsidR="009446D6">
        <w:rPr>
          <w:sz w:val="22"/>
          <w:szCs w:val="22"/>
        </w:rPr>
        <w:t xml:space="preserve"> </w:t>
      </w:r>
      <w:r w:rsidR="007365D0">
        <w:rPr>
          <w:sz w:val="22"/>
          <w:szCs w:val="22"/>
        </w:rPr>
        <w:t xml:space="preserve">this </w:t>
      </w:r>
      <w:r w:rsidR="009446D6">
        <w:rPr>
          <w:sz w:val="22"/>
          <w:szCs w:val="22"/>
        </w:rPr>
        <w:t>variance request</w:t>
      </w:r>
      <w:r w:rsidR="007365D0">
        <w:rPr>
          <w:sz w:val="22"/>
          <w:szCs w:val="22"/>
        </w:rPr>
        <w:t>s</w:t>
      </w:r>
      <w:r w:rsidR="009446D6">
        <w:rPr>
          <w:sz w:val="22"/>
          <w:szCs w:val="22"/>
        </w:rPr>
        <w:t xml:space="preserve"> </w:t>
      </w:r>
      <w:r w:rsidR="007365D0">
        <w:rPr>
          <w:sz w:val="22"/>
          <w:szCs w:val="22"/>
        </w:rPr>
        <w:t xml:space="preserve">is based upon </w:t>
      </w:r>
      <w:r w:rsidR="009446D6">
        <w:rPr>
          <w:sz w:val="22"/>
          <w:szCs w:val="22"/>
        </w:rPr>
        <w:t xml:space="preserve">the DPM, Vol. 1, </w:t>
      </w:r>
      <w:r w:rsidR="007365D0">
        <w:rPr>
          <w:sz w:val="22"/>
          <w:szCs w:val="22"/>
        </w:rPr>
        <w:t>Introduction</w:t>
      </w:r>
      <w:r w:rsidR="007365D0">
        <w:rPr>
          <w:sz w:val="22"/>
          <w:szCs w:val="22"/>
        </w:rPr>
        <w:t xml:space="preserve"> of </w:t>
      </w:r>
      <w:r w:rsidR="009446D6">
        <w:rPr>
          <w:sz w:val="22"/>
          <w:szCs w:val="22"/>
        </w:rPr>
        <w:t>Chapter 12,</w:t>
      </w:r>
      <w:r w:rsidR="007365D0">
        <w:rPr>
          <w:sz w:val="22"/>
          <w:szCs w:val="22"/>
        </w:rPr>
        <w:t xml:space="preserve"> </w:t>
      </w:r>
      <w:r w:rsidR="009446D6">
        <w:rPr>
          <w:sz w:val="22"/>
          <w:szCs w:val="22"/>
        </w:rPr>
        <w:t xml:space="preserve">Section A.7., which states: “Pre-existing conditions that cannot be easily or economically relocated or should not be altered, such as man-made obstructions.” </w:t>
      </w:r>
    </w:p>
    <w:p w:rsidR="003C3305" w:rsidRDefault="003C3305" w:rsidP="003C3305">
      <w:pPr>
        <w:pStyle w:val="BodyText3"/>
      </w:pPr>
    </w:p>
    <w:p w:rsidR="003C3305" w:rsidRPr="003233DB" w:rsidRDefault="003C3305" w:rsidP="003C3305">
      <w:pPr>
        <w:pStyle w:val="BodyText3"/>
      </w:pPr>
      <w:r w:rsidRPr="003233DB">
        <w:t xml:space="preserve">This case was deferred on 9-14-16 </w:t>
      </w:r>
      <w:r>
        <w:t>due to</w:t>
      </w:r>
      <w:r w:rsidRPr="003233DB">
        <w:t xml:space="preserve"> comments by the Board, which have all been addressed as follows:</w:t>
      </w:r>
    </w:p>
    <w:p w:rsidR="003C3305" w:rsidRPr="003233DB" w:rsidRDefault="003C3305" w:rsidP="003C3305">
      <w:pPr>
        <w:pStyle w:val="BodyText3"/>
        <w:rPr>
          <w:u w:val="single"/>
        </w:rPr>
      </w:pPr>
      <w:r w:rsidRPr="003233DB">
        <w:rPr>
          <w:u w:val="single"/>
        </w:rPr>
        <w:t>Planning</w:t>
      </w:r>
    </w:p>
    <w:p w:rsidR="003C3305" w:rsidRPr="003233DB" w:rsidRDefault="003C3305" w:rsidP="003C3305">
      <w:pPr>
        <w:pStyle w:val="BodyText3"/>
        <w:numPr>
          <w:ilvl w:val="0"/>
          <w:numId w:val="1"/>
        </w:numPr>
        <w:ind w:right="-288"/>
      </w:pPr>
      <w:r w:rsidRPr="003233DB">
        <w:t xml:space="preserve">The easements for private improvements in the R/W have been removed.  </w:t>
      </w:r>
    </w:p>
    <w:p w:rsidR="003C3305" w:rsidRPr="003233DB" w:rsidRDefault="003C3305" w:rsidP="003C3305">
      <w:pPr>
        <w:pStyle w:val="BodyText3"/>
        <w:numPr>
          <w:ilvl w:val="0"/>
          <w:numId w:val="1"/>
        </w:numPr>
        <w:ind w:right="-576"/>
      </w:pPr>
      <w:r w:rsidRPr="003233DB">
        <w:t>The zoning note has been removed.</w:t>
      </w:r>
    </w:p>
    <w:p w:rsidR="003C3305" w:rsidRPr="003233DB" w:rsidRDefault="003C3305" w:rsidP="003C3305">
      <w:pPr>
        <w:pStyle w:val="BodyText3"/>
        <w:numPr>
          <w:ilvl w:val="0"/>
          <w:numId w:val="1"/>
        </w:numPr>
        <w:ind w:right="-576"/>
      </w:pPr>
      <w:r w:rsidRPr="003233DB">
        <w:t>Maintenance of private easements language has been added</w:t>
      </w:r>
      <w:r w:rsidR="001D79D2">
        <w:t>.</w:t>
      </w:r>
    </w:p>
    <w:p w:rsidR="003C3305" w:rsidRPr="003233DB" w:rsidRDefault="003C3305" w:rsidP="003C3305">
      <w:pPr>
        <w:pStyle w:val="BodyText3"/>
        <w:ind w:right="-576"/>
        <w:rPr>
          <w:u w:val="single"/>
        </w:rPr>
      </w:pPr>
      <w:r w:rsidRPr="003233DB">
        <w:rPr>
          <w:u w:val="single"/>
        </w:rPr>
        <w:t>Transportation</w:t>
      </w:r>
    </w:p>
    <w:p w:rsidR="003C3305" w:rsidRPr="003233DB" w:rsidRDefault="001D79D2" w:rsidP="003C3305">
      <w:pPr>
        <w:pStyle w:val="BodyText3"/>
        <w:numPr>
          <w:ilvl w:val="0"/>
          <w:numId w:val="2"/>
        </w:numPr>
        <w:ind w:right="-576"/>
      </w:pPr>
      <w:r>
        <w:t>An a</w:t>
      </w:r>
      <w:r w:rsidR="003C3305" w:rsidRPr="003233DB">
        <w:t xml:space="preserve">ccess easement has been added </w:t>
      </w:r>
      <w:r>
        <w:t xml:space="preserve">across </w:t>
      </w:r>
      <w:r w:rsidR="003C3305" w:rsidRPr="003233DB">
        <w:t>Tract 5-B-1-A-2-A</w:t>
      </w:r>
      <w:r>
        <w:t>.</w:t>
      </w:r>
    </w:p>
    <w:p w:rsidR="003C3305" w:rsidRPr="003233DB" w:rsidRDefault="003C3305" w:rsidP="003C3305">
      <w:pPr>
        <w:pStyle w:val="BodyText3"/>
        <w:numPr>
          <w:ilvl w:val="0"/>
          <w:numId w:val="2"/>
        </w:numPr>
        <w:ind w:right="-576"/>
      </w:pPr>
      <w:r w:rsidRPr="003233DB">
        <w:t xml:space="preserve">Sidewalk is to be built on south side of Headline within a new sidewalk easement. </w:t>
      </w:r>
      <w:r w:rsidR="001D79D2">
        <w:t xml:space="preserve">An </w:t>
      </w:r>
      <w:r w:rsidRPr="003233DB">
        <w:t>IL is also provided for the new sidewalk.</w:t>
      </w:r>
    </w:p>
    <w:p w:rsidR="003C3305" w:rsidRPr="003233DB" w:rsidRDefault="003C3305" w:rsidP="003C3305">
      <w:pPr>
        <w:pStyle w:val="BodyText3"/>
        <w:numPr>
          <w:ilvl w:val="0"/>
          <w:numId w:val="2"/>
        </w:numPr>
        <w:ind w:right="-576"/>
      </w:pPr>
      <w:r w:rsidRPr="003233DB">
        <w:t>Dedication of R/W area in SF has been added to Note 6 under Subdivision Data.</w:t>
      </w:r>
    </w:p>
    <w:p w:rsidR="003C3305" w:rsidRPr="003233DB" w:rsidRDefault="003C3305" w:rsidP="003C3305">
      <w:pPr>
        <w:pStyle w:val="BodyText3"/>
        <w:ind w:right="-576"/>
        <w:rPr>
          <w:u w:val="single"/>
        </w:rPr>
      </w:pPr>
      <w:r w:rsidRPr="003233DB">
        <w:rPr>
          <w:u w:val="single"/>
        </w:rPr>
        <w:t>Utilities</w:t>
      </w:r>
    </w:p>
    <w:p w:rsidR="003C3305" w:rsidRPr="003233DB" w:rsidRDefault="003C3305" w:rsidP="003C3305">
      <w:pPr>
        <w:pStyle w:val="BodyText3"/>
        <w:numPr>
          <w:ilvl w:val="0"/>
          <w:numId w:val="3"/>
        </w:numPr>
        <w:ind w:right="-576"/>
      </w:pPr>
      <w:r w:rsidRPr="003233DB">
        <w:t xml:space="preserve">Location of </w:t>
      </w:r>
      <w:r w:rsidR="001D79D2">
        <w:t xml:space="preserve">the </w:t>
      </w:r>
      <w:r w:rsidRPr="003233DB">
        <w:t>10” water line has been confirmed that it’s within R/W.</w:t>
      </w:r>
    </w:p>
    <w:p w:rsidR="003C3305" w:rsidRPr="003233DB" w:rsidRDefault="003C3305" w:rsidP="003C3305">
      <w:pPr>
        <w:pStyle w:val="BodyText3"/>
        <w:numPr>
          <w:ilvl w:val="0"/>
          <w:numId w:val="3"/>
        </w:numPr>
        <w:ind w:right="-576"/>
      </w:pPr>
      <w:r w:rsidRPr="003233DB">
        <w:t>A new 35’ x 35’ public easement is being granted for the 4” water meter vault, by this plat.</w:t>
      </w:r>
    </w:p>
    <w:p w:rsidR="003C3305" w:rsidRDefault="003C3305" w:rsidP="003C3305">
      <w:pPr>
        <w:pStyle w:val="BodyText3"/>
        <w:ind w:right="-576"/>
      </w:pPr>
      <w:bookmarkStart w:id="0" w:name="_GoBack"/>
      <w:bookmarkEnd w:id="0"/>
    </w:p>
    <w:p w:rsidR="003C3305" w:rsidRDefault="003C3305" w:rsidP="003C3305">
      <w:pPr>
        <w:pStyle w:val="BodyText3"/>
        <w:ind w:right="-576"/>
      </w:pPr>
    </w:p>
    <w:p w:rsidR="003C3305" w:rsidRDefault="003C3305" w:rsidP="003C3305">
      <w:pPr>
        <w:pStyle w:val="BodyText3"/>
        <w:ind w:right="-576"/>
      </w:pPr>
    </w:p>
    <w:p w:rsidR="003C3305" w:rsidRDefault="003C3305" w:rsidP="003C3305">
      <w:pPr>
        <w:pStyle w:val="BodyText3"/>
        <w:ind w:right="-576"/>
      </w:pPr>
    </w:p>
    <w:p w:rsidR="003C3305" w:rsidRDefault="001D79D2" w:rsidP="003C3305">
      <w:r>
        <w:t xml:space="preserve">CONTACT NAME: </w:t>
      </w:r>
      <w:r w:rsidRPr="001D79D2">
        <w:rPr>
          <w:u w:val="single"/>
        </w:rPr>
        <w:t>John MacKenzie</w:t>
      </w:r>
      <w:r w:rsidR="003C3305">
        <w:t>____________________________________________________</w:t>
      </w:r>
    </w:p>
    <w:p w:rsidR="003C3305" w:rsidRDefault="003C3305" w:rsidP="003C3305"/>
    <w:p w:rsidR="003C3305" w:rsidRPr="006D6C6C" w:rsidRDefault="003C3305" w:rsidP="006D6C6C">
      <w:r>
        <w:t>TELEPHONE:</w:t>
      </w:r>
      <w:r w:rsidR="001D79D2">
        <w:t xml:space="preserve"> </w:t>
      </w:r>
      <w:r w:rsidR="001D79D2" w:rsidRPr="001D79D2">
        <w:rPr>
          <w:u w:val="single"/>
        </w:rPr>
        <w:t>768-3965</w:t>
      </w:r>
      <w:r>
        <w:t>______________EMAIL:</w:t>
      </w:r>
      <w:r w:rsidR="001D79D2">
        <w:t xml:space="preserve"> </w:t>
      </w:r>
      <w:r w:rsidR="001D79D2" w:rsidRPr="001D79D2">
        <w:rPr>
          <w:u w:val="single"/>
        </w:rPr>
        <w:t>jmackenzie@cabq.gov</w:t>
      </w:r>
      <w:r>
        <w:t>______________________</w:t>
      </w:r>
    </w:p>
    <w:sectPr w:rsidR="003C3305" w:rsidRPr="006D6C6C" w:rsidSect="003C330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96477"/>
    <w:multiLevelType w:val="hybridMultilevel"/>
    <w:tmpl w:val="F45E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E0BC7"/>
    <w:multiLevelType w:val="hybridMultilevel"/>
    <w:tmpl w:val="03A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2742F"/>
    <w:multiLevelType w:val="hybridMultilevel"/>
    <w:tmpl w:val="07B8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05"/>
    <w:rsid w:val="001D79D2"/>
    <w:rsid w:val="00326E79"/>
    <w:rsid w:val="0038380F"/>
    <w:rsid w:val="003C3305"/>
    <w:rsid w:val="006D6C6C"/>
    <w:rsid w:val="007365D0"/>
    <w:rsid w:val="0094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4039-C65C-49E6-A64D-7D77BD19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C3305"/>
    <w:pPr>
      <w:tabs>
        <w:tab w:val="left" w:pos="0"/>
      </w:tabs>
      <w:autoSpaceDE w:val="0"/>
      <w:autoSpaceDN w:val="0"/>
      <w:adjustRightInd w:val="0"/>
      <w:ind w:right="-180"/>
    </w:pPr>
    <w:rPr>
      <w:rFonts w:ascii="Arial" w:hAnsi="Arial" w:cs="Arial"/>
      <w:sz w:val="20"/>
      <w:szCs w:val="20"/>
    </w:rPr>
  </w:style>
  <w:style w:type="character" w:customStyle="1" w:styleId="BodyText3Char">
    <w:name w:val="Body Text 3 Char"/>
    <w:basedOn w:val="DefaultParagraphFont"/>
    <w:link w:val="BodyText3"/>
    <w:rsid w:val="003C3305"/>
    <w:rPr>
      <w:rFonts w:ascii="Arial" w:eastAsia="Times New Roman" w:hAnsi="Arial" w:cs="Arial"/>
      <w:sz w:val="20"/>
      <w:szCs w:val="20"/>
    </w:rPr>
  </w:style>
  <w:style w:type="paragraph" w:styleId="Title">
    <w:name w:val="Title"/>
    <w:basedOn w:val="Normal"/>
    <w:link w:val="TitleChar"/>
    <w:qFormat/>
    <w:rsid w:val="003C3305"/>
    <w:pPr>
      <w:autoSpaceDE w:val="0"/>
      <w:autoSpaceDN w:val="0"/>
      <w:adjustRightInd w:val="0"/>
      <w:spacing w:line="240" w:lineRule="atLeast"/>
      <w:jc w:val="center"/>
    </w:pPr>
    <w:rPr>
      <w:rFonts w:ascii="Arial" w:hAnsi="Arial" w:cs="Arial"/>
      <w:b/>
      <w:bCs/>
      <w:sz w:val="22"/>
    </w:rPr>
  </w:style>
  <w:style w:type="character" w:customStyle="1" w:styleId="TitleChar">
    <w:name w:val="Title Char"/>
    <w:basedOn w:val="DefaultParagraphFont"/>
    <w:link w:val="Title"/>
    <w:rsid w:val="003C3305"/>
    <w:rPr>
      <w:rFonts w:ascii="Arial" w:eastAsia="Times New Roman" w:hAnsi="Arial" w:cs="Arial"/>
      <w:b/>
      <w:bCs/>
      <w:szCs w:val="24"/>
    </w:rPr>
  </w:style>
  <w:style w:type="paragraph" w:styleId="BalloonText">
    <w:name w:val="Balloon Text"/>
    <w:basedOn w:val="Normal"/>
    <w:link w:val="BalloonTextChar"/>
    <w:uiPriority w:val="99"/>
    <w:semiHidden/>
    <w:unhideWhenUsed/>
    <w:rsid w:val="006D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John</dc:creator>
  <cp:keywords/>
  <dc:description/>
  <cp:lastModifiedBy>MacKenzie, John</cp:lastModifiedBy>
  <cp:revision>2</cp:revision>
  <cp:lastPrinted>2017-10-24T18:32:00Z</cp:lastPrinted>
  <dcterms:created xsi:type="dcterms:W3CDTF">2017-10-24T20:15:00Z</dcterms:created>
  <dcterms:modified xsi:type="dcterms:W3CDTF">2017-10-24T20:15:00Z</dcterms:modified>
</cp:coreProperties>
</file>