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3E" w:rsidRDefault="0012353E" w:rsidP="0012353E">
      <w:pPr>
        <w:jc w:val="center"/>
        <w:rPr>
          <w:b/>
          <w:sz w:val="22"/>
          <w:szCs w:val="22"/>
        </w:rPr>
      </w:pPr>
    </w:p>
    <w:p w:rsidR="00F761B5" w:rsidRDefault="00F761B5" w:rsidP="00F761B5">
      <w:pPr>
        <w:ind w:left="720"/>
        <w:rPr>
          <w:b/>
          <w:sz w:val="22"/>
          <w:szCs w:val="22"/>
        </w:rPr>
      </w:pPr>
    </w:p>
    <w:p w:rsidR="0012353E" w:rsidRPr="007C0FC9" w:rsidRDefault="0012353E" w:rsidP="00F761B5">
      <w:pPr>
        <w:ind w:left="720"/>
        <w:rPr>
          <w:b/>
          <w:sz w:val="22"/>
          <w:szCs w:val="22"/>
        </w:rPr>
      </w:pPr>
      <w:r w:rsidRPr="007C0FC9">
        <w:rPr>
          <w:b/>
          <w:sz w:val="22"/>
          <w:szCs w:val="22"/>
        </w:rPr>
        <w:t>Application to:</w:t>
      </w:r>
    </w:p>
    <w:p w:rsidR="0012353E" w:rsidRPr="007C0FC9" w:rsidRDefault="0012353E" w:rsidP="00F761B5">
      <w:pPr>
        <w:spacing w:before="120"/>
        <w:ind w:left="720"/>
        <w:rPr>
          <w:sz w:val="22"/>
          <w:szCs w:val="22"/>
        </w:rPr>
      </w:pPr>
      <w:r w:rsidRPr="007C0FC9">
        <w:rPr>
          <w:sz w:val="22"/>
          <w:szCs w:val="22"/>
        </w:rPr>
        <w:t>City of Albuquerque</w:t>
      </w:r>
      <w:r>
        <w:rPr>
          <w:sz w:val="22"/>
          <w:szCs w:val="22"/>
        </w:rPr>
        <w:t xml:space="preserve"> De</w:t>
      </w:r>
      <w:r w:rsidR="00636D6B">
        <w:rPr>
          <w:sz w:val="22"/>
          <w:szCs w:val="22"/>
        </w:rPr>
        <w:t>velopment</w:t>
      </w:r>
      <w:r>
        <w:rPr>
          <w:sz w:val="22"/>
          <w:szCs w:val="22"/>
        </w:rPr>
        <w:t xml:space="preserve"> Review Board </w:t>
      </w:r>
    </w:p>
    <w:p w:rsidR="0012353E" w:rsidRPr="007C0FC9" w:rsidRDefault="0012353E" w:rsidP="00F761B5">
      <w:pPr>
        <w:ind w:left="720"/>
        <w:rPr>
          <w:sz w:val="22"/>
          <w:szCs w:val="22"/>
        </w:rPr>
      </w:pPr>
      <w:r>
        <w:rPr>
          <w:sz w:val="22"/>
          <w:szCs w:val="22"/>
        </w:rPr>
        <w:t>Submitted on:  December 2, 2016</w:t>
      </w:r>
    </w:p>
    <w:p w:rsidR="0012353E" w:rsidRDefault="0012353E" w:rsidP="00F761B5">
      <w:pPr>
        <w:rPr>
          <w:b/>
          <w:sz w:val="24"/>
          <w:szCs w:val="24"/>
        </w:rPr>
      </w:pPr>
    </w:p>
    <w:p w:rsidR="008754F3" w:rsidRPr="00DF1AE5" w:rsidRDefault="008754F3" w:rsidP="00F761B5">
      <w:pPr>
        <w:ind w:left="720"/>
        <w:rPr>
          <w:sz w:val="22"/>
          <w:szCs w:val="22"/>
        </w:rPr>
      </w:pPr>
      <w:r w:rsidRPr="00DF1AE5">
        <w:rPr>
          <w:sz w:val="22"/>
          <w:szCs w:val="22"/>
        </w:rPr>
        <w:t>Project No. 1011008</w:t>
      </w:r>
    </w:p>
    <w:p w:rsidR="008754F3" w:rsidRPr="00DF1AE5" w:rsidRDefault="00F761B5" w:rsidP="00F761B5">
      <w:pPr>
        <w:ind w:left="720"/>
        <w:rPr>
          <w:sz w:val="22"/>
          <w:szCs w:val="22"/>
        </w:rPr>
      </w:pPr>
      <w:r>
        <w:rPr>
          <w:sz w:val="22"/>
          <w:szCs w:val="22"/>
        </w:rPr>
        <w:t>1</w:t>
      </w:r>
      <w:r w:rsidR="008754F3" w:rsidRPr="00DF1AE5">
        <w:rPr>
          <w:sz w:val="22"/>
          <w:szCs w:val="22"/>
        </w:rPr>
        <w:t>6EPC-40057 – Zone Map Amendment</w:t>
      </w:r>
    </w:p>
    <w:p w:rsidR="008754F3" w:rsidRPr="00DF1AE5" w:rsidRDefault="008754F3" w:rsidP="00F761B5">
      <w:pPr>
        <w:ind w:left="720"/>
        <w:rPr>
          <w:sz w:val="22"/>
          <w:szCs w:val="22"/>
        </w:rPr>
      </w:pPr>
      <w:r w:rsidRPr="00DF1AE5">
        <w:rPr>
          <w:sz w:val="22"/>
          <w:szCs w:val="22"/>
        </w:rPr>
        <w:t>16EPC-40058 – Site Development Plan for Building Permit</w:t>
      </w:r>
    </w:p>
    <w:p w:rsidR="008754F3" w:rsidRDefault="008754F3" w:rsidP="008A6E1B">
      <w:pPr>
        <w:jc w:val="center"/>
        <w:rPr>
          <w:b/>
          <w:sz w:val="24"/>
          <w:szCs w:val="24"/>
        </w:rPr>
      </w:pPr>
    </w:p>
    <w:p w:rsidR="008754F3" w:rsidRDefault="008754F3" w:rsidP="008754F3">
      <w:pPr>
        <w:ind w:left="720"/>
        <w:rPr>
          <w:b/>
          <w:sz w:val="24"/>
          <w:szCs w:val="24"/>
        </w:rPr>
      </w:pPr>
    </w:p>
    <w:p w:rsidR="008754F3" w:rsidRDefault="008754F3" w:rsidP="008754F3">
      <w:pPr>
        <w:ind w:left="720"/>
        <w:rPr>
          <w:b/>
          <w:sz w:val="24"/>
          <w:szCs w:val="24"/>
        </w:rPr>
      </w:pPr>
      <w:r>
        <w:rPr>
          <w:b/>
          <w:sz w:val="24"/>
          <w:szCs w:val="24"/>
        </w:rPr>
        <w:t>Final Sign-off for EPC-approved Site Development Plan for Building Permit</w:t>
      </w:r>
    </w:p>
    <w:p w:rsidR="008A6E1B" w:rsidRDefault="008A6E1B" w:rsidP="007313A0">
      <w:pPr>
        <w:spacing w:line="200" w:lineRule="exact"/>
        <w:rPr>
          <w:sz w:val="22"/>
          <w:szCs w:val="22"/>
          <w:u w:val="single"/>
        </w:rPr>
      </w:pPr>
    </w:p>
    <w:p w:rsidR="00F761B5" w:rsidRPr="0012353E" w:rsidRDefault="00F761B5" w:rsidP="007313A0">
      <w:pPr>
        <w:spacing w:line="200" w:lineRule="exact"/>
        <w:rPr>
          <w:sz w:val="22"/>
          <w:szCs w:val="22"/>
          <w:u w:val="single"/>
        </w:rPr>
      </w:pPr>
    </w:p>
    <w:p w:rsidR="008754F3" w:rsidRPr="00F761B5" w:rsidRDefault="008754F3" w:rsidP="008754F3">
      <w:pPr>
        <w:ind w:left="720"/>
        <w:rPr>
          <w:sz w:val="22"/>
          <w:szCs w:val="22"/>
        </w:rPr>
      </w:pPr>
      <w:r w:rsidRPr="00F761B5">
        <w:rPr>
          <w:sz w:val="22"/>
          <w:szCs w:val="22"/>
        </w:rPr>
        <w:t>1801 Randolph Road SE in Albuquerque, New Mexico</w:t>
      </w:r>
    </w:p>
    <w:p w:rsidR="008754F3" w:rsidRDefault="008754F3" w:rsidP="0012353E">
      <w:pPr>
        <w:ind w:left="720" w:right="720"/>
        <w:rPr>
          <w:sz w:val="21"/>
          <w:szCs w:val="21"/>
        </w:rPr>
      </w:pPr>
    </w:p>
    <w:p w:rsidR="00C471A0" w:rsidRPr="0012353E" w:rsidRDefault="00C471A0" w:rsidP="0012353E">
      <w:pPr>
        <w:ind w:left="720" w:right="720"/>
        <w:rPr>
          <w:sz w:val="21"/>
          <w:szCs w:val="21"/>
        </w:rPr>
      </w:pPr>
      <w:r w:rsidRPr="0012353E">
        <w:rPr>
          <w:sz w:val="21"/>
          <w:szCs w:val="21"/>
        </w:rPr>
        <w:t xml:space="preserve">Proposed </w:t>
      </w:r>
      <w:r w:rsidR="000F3592" w:rsidRPr="0012353E">
        <w:rPr>
          <w:sz w:val="21"/>
          <w:szCs w:val="21"/>
        </w:rPr>
        <w:t>Tract 2-A</w:t>
      </w:r>
      <w:r w:rsidRPr="0012353E">
        <w:rPr>
          <w:sz w:val="21"/>
          <w:szCs w:val="21"/>
        </w:rPr>
        <w:t xml:space="preserve">-1, </w:t>
      </w:r>
      <w:r w:rsidR="000F3592" w:rsidRPr="0012353E">
        <w:rPr>
          <w:sz w:val="21"/>
          <w:szCs w:val="21"/>
        </w:rPr>
        <w:t>Newport Industrial Park – West</w:t>
      </w:r>
      <w:r w:rsidRPr="0012353E">
        <w:rPr>
          <w:sz w:val="21"/>
          <w:szCs w:val="21"/>
        </w:rPr>
        <w:t>, Unit 1,</w:t>
      </w:r>
      <w:r w:rsidR="0012353E" w:rsidRPr="0012353E">
        <w:rPr>
          <w:sz w:val="21"/>
          <w:szCs w:val="21"/>
        </w:rPr>
        <w:t xml:space="preserve"> </w:t>
      </w:r>
      <w:r w:rsidRPr="0012353E">
        <w:rPr>
          <w:sz w:val="21"/>
          <w:szCs w:val="21"/>
        </w:rPr>
        <w:t>Section 33, Township 10 North, Range 3 East, New Mexico Principal Meridian, City of Albuquerque, Bernalillo County, New Mexico</w:t>
      </w:r>
    </w:p>
    <w:p w:rsidR="008A6E1B" w:rsidRPr="00DF1AE5" w:rsidRDefault="008A6E1B" w:rsidP="0012353E">
      <w:pPr>
        <w:spacing w:line="320" w:lineRule="exact"/>
        <w:ind w:left="720"/>
        <w:rPr>
          <w:sz w:val="22"/>
          <w:szCs w:val="22"/>
        </w:rPr>
      </w:pPr>
      <w:r w:rsidRPr="00DF1AE5">
        <w:rPr>
          <w:sz w:val="22"/>
          <w:szCs w:val="22"/>
          <w:u w:val="single"/>
        </w:rPr>
        <w:t>From</w:t>
      </w:r>
      <w:r w:rsidR="00D362F3" w:rsidRPr="00DF1AE5">
        <w:rPr>
          <w:sz w:val="22"/>
          <w:szCs w:val="22"/>
          <w:u w:val="single"/>
        </w:rPr>
        <w:t>:</w:t>
      </w:r>
      <w:r w:rsidR="00D362F3" w:rsidRPr="00DF1AE5">
        <w:rPr>
          <w:sz w:val="22"/>
          <w:szCs w:val="22"/>
        </w:rPr>
        <w:tab/>
      </w:r>
      <w:r w:rsidRPr="00DF1AE5">
        <w:rPr>
          <w:sz w:val="22"/>
          <w:szCs w:val="22"/>
        </w:rPr>
        <w:t xml:space="preserve"> </w:t>
      </w:r>
      <w:r w:rsidR="00BD0438" w:rsidRPr="00DF1AE5">
        <w:rPr>
          <w:sz w:val="22"/>
          <w:szCs w:val="22"/>
        </w:rPr>
        <w:t>IP (Industrial Park)</w:t>
      </w:r>
      <w:r w:rsidR="0012353E" w:rsidRPr="00DF1AE5">
        <w:rPr>
          <w:sz w:val="22"/>
          <w:szCs w:val="22"/>
        </w:rPr>
        <w:tab/>
      </w:r>
      <w:r w:rsidR="0012353E" w:rsidRPr="00DF1AE5">
        <w:rPr>
          <w:sz w:val="22"/>
          <w:szCs w:val="22"/>
        </w:rPr>
        <w:tab/>
      </w:r>
      <w:r w:rsidR="00BD0438" w:rsidRPr="00DF1AE5">
        <w:rPr>
          <w:sz w:val="22"/>
          <w:szCs w:val="22"/>
          <w:u w:val="single"/>
        </w:rPr>
        <w:t>T</w:t>
      </w:r>
      <w:r w:rsidR="00503953" w:rsidRPr="00DF1AE5">
        <w:rPr>
          <w:sz w:val="22"/>
          <w:szCs w:val="22"/>
          <w:u w:val="single"/>
        </w:rPr>
        <w:t>o</w:t>
      </w:r>
      <w:r w:rsidR="00D362F3" w:rsidRPr="00DF1AE5">
        <w:rPr>
          <w:sz w:val="22"/>
          <w:szCs w:val="22"/>
          <w:u w:val="single"/>
        </w:rPr>
        <w:t>:</w:t>
      </w:r>
      <w:r w:rsidR="00D362F3" w:rsidRPr="00DF1AE5">
        <w:rPr>
          <w:sz w:val="22"/>
          <w:szCs w:val="22"/>
        </w:rPr>
        <w:tab/>
      </w:r>
      <w:r w:rsidR="00D362F3" w:rsidRPr="00DF1AE5">
        <w:rPr>
          <w:sz w:val="22"/>
          <w:szCs w:val="22"/>
        </w:rPr>
        <w:tab/>
      </w:r>
      <w:r w:rsidR="00503953" w:rsidRPr="00DF1AE5">
        <w:rPr>
          <w:sz w:val="22"/>
          <w:szCs w:val="22"/>
        </w:rPr>
        <w:t xml:space="preserve"> </w:t>
      </w:r>
      <w:r w:rsidRPr="00DF1AE5">
        <w:rPr>
          <w:sz w:val="22"/>
          <w:szCs w:val="22"/>
        </w:rPr>
        <w:t xml:space="preserve">SU-1 for </w:t>
      </w:r>
      <w:r w:rsidR="00503953" w:rsidRPr="00DF1AE5">
        <w:rPr>
          <w:sz w:val="22"/>
          <w:szCs w:val="22"/>
        </w:rPr>
        <w:t>IP</w:t>
      </w:r>
      <w:r w:rsidRPr="00DF1AE5">
        <w:rPr>
          <w:sz w:val="22"/>
          <w:szCs w:val="22"/>
        </w:rPr>
        <w:t xml:space="preserve"> and </w:t>
      </w:r>
      <w:r w:rsidR="00503953" w:rsidRPr="00DF1AE5">
        <w:rPr>
          <w:sz w:val="22"/>
          <w:szCs w:val="22"/>
        </w:rPr>
        <w:t>Hospital</w:t>
      </w:r>
    </w:p>
    <w:p w:rsidR="008A6E1B" w:rsidRPr="009F0239" w:rsidRDefault="008A6E1B" w:rsidP="0012353E">
      <w:pPr>
        <w:rPr>
          <w:sz w:val="28"/>
          <w:szCs w:val="28"/>
        </w:rPr>
      </w:pPr>
    </w:p>
    <w:p w:rsidR="00DF1AE5" w:rsidRDefault="00DF1AE5" w:rsidP="0012353E">
      <w:pPr>
        <w:ind w:left="720"/>
        <w:rPr>
          <w:b/>
          <w:sz w:val="24"/>
          <w:szCs w:val="24"/>
        </w:rPr>
      </w:pPr>
    </w:p>
    <w:p w:rsidR="007313A0" w:rsidRDefault="007313A0" w:rsidP="008A6E1B"/>
    <w:p w:rsidR="007313A0" w:rsidRDefault="007313A0" w:rsidP="008A6E1B">
      <w:pPr>
        <w:sectPr w:rsidR="007313A0" w:rsidSect="0012353E">
          <w:headerReference w:type="default" r:id="rId8"/>
          <w:type w:val="continuous"/>
          <w:pgSz w:w="12240" w:h="15840" w:code="1"/>
          <w:pgMar w:top="720" w:right="720" w:bottom="720" w:left="720" w:header="432" w:footer="720" w:gutter="0"/>
          <w:cols w:space="720"/>
          <w:docGrid w:linePitch="360"/>
        </w:sectPr>
      </w:pPr>
    </w:p>
    <w:p w:rsidR="008A6E1B" w:rsidRPr="007C0FC9" w:rsidRDefault="008A6E1B" w:rsidP="008A6E1B">
      <w:pPr>
        <w:rPr>
          <w:sz w:val="22"/>
          <w:szCs w:val="22"/>
        </w:rPr>
      </w:pPr>
    </w:p>
    <w:p w:rsidR="008A6E1B" w:rsidRPr="007C0FC9" w:rsidRDefault="008A6E1B" w:rsidP="00FB7845">
      <w:pPr>
        <w:tabs>
          <w:tab w:val="left" w:pos="3240"/>
          <w:tab w:val="left" w:pos="3600"/>
          <w:tab w:val="left" w:pos="6480"/>
          <w:tab w:val="left" w:pos="6660"/>
        </w:tabs>
        <w:rPr>
          <w:b/>
          <w:sz w:val="22"/>
          <w:szCs w:val="22"/>
        </w:rPr>
      </w:pPr>
      <w:r w:rsidRPr="007C0FC9">
        <w:rPr>
          <w:b/>
          <w:sz w:val="22"/>
          <w:szCs w:val="22"/>
        </w:rPr>
        <w:t>Applicant:</w:t>
      </w:r>
      <w:r w:rsidR="007C0FC9">
        <w:rPr>
          <w:b/>
          <w:sz w:val="22"/>
          <w:szCs w:val="22"/>
        </w:rPr>
        <w:tab/>
      </w:r>
      <w:r w:rsidR="00FB7845">
        <w:rPr>
          <w:b/>
          <w:sz w:val="22"/>
          <w:szCs w:val="22"/>
        </w:rPr>
        <w:t>Applicant:</w:t>
      </w:r>
      <w:r w:rsidR="00FB7845">
        <w:rPr>
          <w:b/>
          <w:sz w:val="22"/>
          <w:szCs w:val="22"/>
        </w:rPr>
        <w:tab/>
      </w:r>
      <w:bookmarkStart w:id="0" w:name="_GoBack"/>
      <w:bookmarkEnd w:id="0"/>
      <w:r w:rsidR="007C0FC9" w:rsidRPr="007C0FC9">
        <w:rPr>
          <w:b/>
          <w:sz w:val="22"/>
          <w:szCs w:val="22"/>
        </w:rPr>
        <w:t>Agent:</w:t>
      </w:r>
    </w:p>
    <w:p w:rsidR="008A6E1B" w:rsidRPr="007C0FC9" w:rsidRDefault="000F3592" w:rsidP="009D5612">
      <w:pPr>
        <w:tabs>
          <w:tab w:val="left" w:pos="3240"/>
        </w:tabs>
        <w:spacing w:before="120"/>
        <w:rPr>
          <w:sz w:val="22"/>
          <w:szCs w:val="22"/>
        </w:rPr>
      </w:pPr>
      <w:r w:rsidRPr="007C0FC9">
        <w:rPr>
          <w:sz w:val="22"/>
          <w:szCs w:val="22"/>
        </w:rPr>
        <w:t>Sequel of New Mexico LLC</w:t>
      </w:r>
      <w:r w:rsidR="007C0FC9" w:rsidRPr="007C0FC9">
        <w:rPr>
          <w:sz w:val="22"/>
          <w:szCs w:val="22"/>
        </w:rPr>
        <w:tab/>
        <w:t>AOC of New Mexico, LLC</w:t>
      </w:r>
      <w:r w:rsidR="007C0FC9" w:rsidRPr="007C0FC9">
        <w:rPr>
          <w:sz w:val="22"/>
          <w:szCs w:val="22"/>
        </w:rPr>
        <w:tab/>
      </w:r>
      <w:r w:rsidR="007C0FC9" w:rsidRPr="007C0FC9">
        <w:rPr>
          <w:sz w:val="22"/>
          <w:szCs w:val="22"/>
        </w:rPr>
        <w:tab/>
        <w:t>Design Plus, LLC</w:t>
      </w:r>
    </w:p>
    <w:p w:rsidR="008A6E1B" w:rsidRPr="007C0FC9" w:rsidRDefault="000F3592" w:rsidP="009D5612">
      <w:pPr>
        <w:tabs>
          <w:tab w:val="left" w:pos="3240"/>
        </w:tabs>
        <w:rPr>
          <w:sz w:val="22"/>
          <w:szCs w:val="22"/>
        </w:rPr>
      </w:pPr>
      <w:r w:rsidRPr="007C0FC9">
        <w:rPr>
          <w:sz w:val="22"/>
          <w:szCs w:val="22"/>
        </w:rPr>
        <w:t>1131 Eagletree Lane</w:t>
      </w:r>
      <w:r w:rsidR="007C0FC9" w:rsidRPr="007C0FC9">
        <w:rPr>
          <w:sz w:val="22"/>
          <w:szCs w:val="22"/>
        </w:rPr>
        <w:tab/>
        <w:t>99 S. Raymond Avenue</w:t>
      </w:r>
      <w:r w:rsidR="007C0FC9" w:rsidRPr="007C0FC9">
        <w:rPr>
          <w:sz w:val="22"/>
          <w:szCs w:val="22"/>
        </w:rPr>
        <w:tab/>
      </w:r>
      <w:r w:rsidR="007C0FC9" w:rsidRPr="007C0FC9">
        <w:rPr>
          <w:sz w:val="22"/>
          <w:szCs w:val="22"/>
        </w:rPr>
        <w:tab/>
        <w:t>2415 Princeton Drive NE</w:t>
      </w:r>
    </w:p>
    <w:p w:rsidR="008A6E1B" w:rsidRPr="007C0FC9" w:rsidRDefault="000F3592" w:rsidP="009D5612">
      <w:pPr>
        <w:tabs>
          <w:tab w:val="left" w:pos="3240"/>
        </w:tabs>
        <w:rPr>
          <w:sz w:val="22"/>
          <w:szCs w:val="22"/>
        </w:rPr>
      </w:pPr>
      <w:r w:rsidRPr="007C0FC9">
        <w:rPr>
          <w:sz w:val="22"/>
          <w:szCs w:val="22"/>
        </w:rPr>
        <w:t>Huntsville, Alabama  35801</w:t>
      </w:r>
      <w:r w:rsidR="007C0FC9" w:rsidRPr="007C0FC9">
        <w:rPr>
          <w:sz w:val="22"/>
          <w:szCs w:val="22"/>
        </w:rPr>
        <w:tab/>
        <w:t>Pasadena, California  91105</w:t>
      </w:r>
      <w:r w:rsidR="007C0FC9">
        <w:rPr>
          <w:sz w:val="22"/>
          <w:szCs w:val="22"/>
        </w:rPr>
        <w:tab/>
      </w:r>
      <w:r w:rsidR="007C0FC9" w:rsidRPr="007C0FC9">
        <w:rPr>
          <w:sz w:val="22"/>
          <w:szCs w:val="22"/>
        </w:rPr>
        <w:t xml:space="preserve">Albuquerque, </w:t>
      </w:r>
      <w:r w:rsidR="007C0FC9">
        <w:rPr>
          <w:sz w:val="22"/>
          <w:szCs w:val="22"/>
        </w:rPr>
        <w:t xml:space="preserve">NM  </w:t>
      </w:r>
      <w:r w:rsidR="007C0FC9" w:rsidRPr="007C0FC9">
        <w:rPr>
          <w:sz w:val="22"/>
          <w:szCs w:val="22"/>
        </w:rPr>
        <w:t xml:space="preserve"> 87107</w:t>
      </w:r>
    </w:p>
    <w:p w:rsidR="003B7BDC" w:rsidRDefault="008A6E1B" w:rsidP="009D5612">
      <w:pPr>
        <w:tabs>
          <w:tab w:val="left" w:pos="6480"/>
          <w:tab w:val="left" w:pos="7200"/>
        </w:tabs>
        <w:ind w:firstLine="6480"/>
        <w:rPr>
          <w:sz w:val="18"/>
          <w:szCs w:val="18"/>
        </w:rPr>
      </w:pPr>
      <w:r w:rsidRPr="007C0FC9">
        <w:rPr>
          <w:sz w:val="18"/>
          <w:szCs w:val="18"/>
        </w:rPr>
        <w:t>(505) 843-7587 or (505) 228-7418</w:t>
      </w:r>
    </w:p>
    <w:p w:rsidR="008754F3" w:rsidRDefault="008754F3" w:rsidP="009D5612">
      <w:pPr>
        <w:tabs>
          <w:tab w:val="left" w:pos="6480"/>
          <w:tab w:val="left" w:pos="7200"/>
        </w:tabs>
        <w:ind w:firstLine="6480"/>
        <w:rPr>
          <w:sz w:val="18"/>
          <w:szCs w:val="18"/>
        </w:rPr>
      </w:pPr>
    </w:p>
    <w:p w:rsidR="008754F3" w:rsidRPr="007C0FC9" w:rsidRDefault="008754F3" w:rsidP="009D5612">
      <w:pPr>
        <w:tabs>
          <w:tab w:val="left" w:pos="6480"/>
          <w:tab w:val="left" w:pos="7200"/>
        </w:tabs>
        <w:ind w:firstLine="6480"/>
        <w:rPr>
          <w:sz w:val="18"/>
          <w:szCs w:val="18"/>
        </w:rPr>
      </w:pPr>
    </w:p>
    <w:p w:rsidR="007C0FC9" w:rsidRDefault="007C0FC9" w:rsidP="008A6E1B">
      <w:pPr>
        <w:rPr>
          <w:sz w:val="22"/>
          <w:szCs w:val="22"/>
        </w:rPr>
      </w:pPr>
    </w:p>
    <w:p w:rsidR="007C0FC9" w:rsidRDefault="009D5612" w:rsidP="009D5612">
      <w:pPr>
        <w:tabs>
          <w:tab w:val="left" w:pos="3240"/>
        </w:tabs>
        <w:rPr>
          <w:sz w:val="22"/>
          <w:szCs w:val="22"/>
        </w:rPr>
      </w:pPr>
      <w:r>
        <w:rPr>
          <w:noProof/>
        </w:rPr>
        <w:drawing>
          <wp:inline distT="0" distB="0" distL="0" distR="0" wp14:anchorId="3219548F" wp14:editId="10CDBCF5">
            <wp:extent cx="5852160" cy="2740025"/>
            <wp:effectExtent l="0" t="0" r="0" b="3175"/>
            <wp:docPr id="4" name="Picture 4" descr="\\SERVER\Live\Projects\Bernalillo Academy at 1801 Randolph SE\B-7  Images\082616\IMG_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Live\Projects\Bernalillo Academy at 1801 Randolph SE\B-7  Images\082616\IMG_341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277" r="26420"/>
                    <a:stretch/>
                  </pic:blipFill>
                  <pic:spPr bwMode="auto">
                    <a:xfrm>
                      <a:off x="0" y="0"/>
                      <a:ext cx="5852160" cy="2740025"/>
                    </a:xfrm>
                    <a:prstGeom prst="rect">
                      <a:avLst/>
                    </a:prstGeom>
                    <a:noFill/>
                    <a:ln>
                      <a:noFill/>
                    </a:ln>
                    <a:extLst>
                      <a:ext uri="{53640926-AAD7-44D8-BBD7-CCE9431645EC}">
                        <a14:shadowObscured xmlns:a14="http://schemas.microsoft.com/office/drawing/2010/main"/>
                      </a:ext>
                    </a:extLst>
                  </pic:spPr>
                </pic:pic>
              </a:graphicData>
            </a:graphic>
          </wp:inline>
        </w:drawing>
      </w:r>
    </w:p>
    <w:p w:rsidR="007C0FC9" w:rsidRPr="007C0FC9" w:rsidRDefault="007C0FC9" w:rsidP="008A6E1B">
      <w:pPr>
        <w:rPr>
          <w:sz w:val="22"/>
          <w:szCs w:val="22"/>
        </w:rPr>
      </w:pPr>
    </w:p>
    <w:p w:rsidR="003B7BDC" w:rsidRPr="007C0FC9" w:rsidRDefault="003B7BDC" w:rsidP="008A6E1B">
      <w:pPr>
        <w:rPr>
          <w:sz w:val="24"/>
          <w:szCs w:val="24"/>
        </w:rPr>
        <w:sectPr w:rsidR="003B7BDC" w:rsidRPr="007C0FC9" w:rsidSect="003B7BDC">
          <w:type w:val="continuous"/>
          <w:pgSz w:w="12240" w:h="15840" w:code="1"/>
          <w:pgMar w:top="1440" w:right="720" w:bottom="432" w:left="1440" w:header="720" w:footer="432" w:gutter="0"/>
          <w:cols w:space="720"/>
          <w:titlePg/>
          <w:docGrid w:linePitch="360"/>
        </w:sectPr>
      </w:pPr>
    </w:p>
    <w:p w:rsidR="00DF1AE5" w:rsidRDefault="00DF1AE5">
      <w:pPr>
        <w:rPr>
          <w:b/>
          <w:sz w:val="22"/>
          <w:szCs w:val="22"/>
        </w:rPr>
      </w:pPr>
      <w:r>
        <w:rPr>
          <w:b/>
          <w:sz w:val="22"/>
          <w:szCs w:val="22"/>
        </w:rPr>
        <w:lastRenderedPageBreak/>
        <w:br w:type="page"/>
      </w:r>
    </w:p>
    <w:p w:rsidR="00C60229" w:rsidRPr="00DF1AE5" w:rsidRDefault="00C60229" w:rsidP="00501896">
      <w:pPr>
        <w:rPr>
          <w:sz w:val="22"/>
          <w:szCs w:val="22"/>
        </w:rPr>
      </w:pPr>
      <w:r w:rsidRPr="00DF1AE5">
        <w:rPr>
          <w:b/>
          <w:sz w:val="22"/>
          <w:szCs w:val="22"/>
        </w:rPr>
        <w:lastRenderedPageBreak/>
        <w:t>Introduction and Project Description:</w:t>
      </w:r>
    </w:p>
    <w:p w:rsidR="00C60229" w:rsidRDefault="00C60229" w:rsidP="00501896">
      <w:pPr>
        <w:rPr>
          <w:sz w:val="22"/>
          <w:szCs w:val="22"/>
        </w:rPr>
      </w:pPr>
    </w:p>
    <w:p w:rsidR="00C60229" w:rsidRPr="00DF1AE5" w:rsidRDefault="000F3592" w:rsidP="000F3592">
      <w:pPr>
        <w:rPr>
          <w:sz w:val="21"/>
          <w:szCs w:val="21"/>
        </w:rPr>
      </w:pPr>
      <w:r w:rsidRPr="00DF1AE5">
        <w:rPr>
          <w:sz w:val="21"/>
          <w:szCs w:val="21"/>
        </w:rPr>
        <w:t xml:space="preserve">Design Plus, LLC, as an agent for Sequel of New Mexico, LLC </w:t>
      </w:r>
      <w:r w:rsidR="009F0239" w:rsidRPr="00DF1AE5">
        <w:rPr>
          <w:sz w:val="21"/>
          <w:szCs w:val="21"/>
        </w:rPr>
        <w:t xml:space="preserve">(potential property purchaser) </w:t>
      </w:r>
      <w:r w:rsidRPr="00DF1AE5">
        <w:rPr>
          <w:sz w:val="21"/>
          <w:szCs w:val="21"/>
        </w:rPr>
        <w:t xml:space="preserve">and for AOC New Mexico, LLC </w:t>
      </w:r>
      <w:r w:rsidR="009F0239" w:rsidRPr="00DF1AE5">
        <w:rPr>
          <w:sz w:val="21"/>
          <w:szCs w:val="21"/>
        </w:rPr>
        <w:t xml:space="preserve">(current property owner) </w:t>
      </w:r>
      <w:r w:rsidRPr="00DF1AE5">
        <w:rPr>
          <w:sz w:val="21"/>
          <w:szCs w:val="21"/>
        </w:rPr>
        <w:t xml:space="preserve">requests approval for a zone change from IP (Industrial Park) to SU-1 for IP and Hospital concurrently with approval of a Site Development Plan for Building Permit for the property </w:t>
      </w:r>
      <w:r w:rsidR="009F0239" w:rsidRPr="00DF1AE5">
        <w:rPr>
          <w:sz w:val="21"/>
          <w:szCs w:val="21"/>
        </w:rPr>
        <w:t xml:space="preserve">located </w:t>
      </w:r>
      <w:r w:rsidRPr="00DF1AE5">
        <w:rPr>
          <w:sz w:val="21"/>
          <w:szCs w:val="21"/>
        </w:rPr>
        <w:t>at 1801 Randolph Road SE in Albuquerque, New Mexico</w:t>
      </w:r>
      <w:r w:rsidR="00C60229" w:rsidRPr="00DF1AE5">
        <w:rPr>
          <w:sz w:val="21"/>
          <w:szCs w:val="21"/>
        </w:rPr>
        <w:t>.</w:t>
      </w:r>
    </w:p>
    <w:p w:rsidR="00C60229" w:rsidRPr="00DF1AE5" w:rsidRDefault="00C60229" w:rsidP="00501896">
      <w:pPr>
        <w:rPr>
          <w:sz w:val="21"/>
          <w:szCs w:val="21"/>
        </w:rPr>
      </w:pPr>
    </w:p>
    <w:p w:rsidR="00C60229" w:rsidRPr="00DF1AE5" w:rsidRDefault="00C60229" w:rsidP="00501896">
      <w:pPr>
        <w:rPr>
          <w:sz w:val="21"/>
          <w:szCs w:val="21"/>
        </w:rPr>
      </w:pPr>
      <w:r w:rsidRPr="00DF1AE5">
        <w:rPr>
          <w:sz w:val="21"/>
          <w:szCs w:val="21"/>
        </w:rPr>
        <w:t>The re</w:t>
      </w:r>
      <w:r w:rsidR="00D731E6" w:rsidRPr="00DF1AE5">
        <w:rPr>
          <w:sz w:val="21"/>
          <w:szCs w:val="21"/>
        </w:rPr>
        <w:t xml:space="preserve">quest includes a total of </w:t>
      </w:r>
      <w:r w:rsidR="00BD0438" w:rsidRPr="00DF1AE5">
        <w:rPr>
          <w:sz w:val="21"/>
          <w:szCs w:val="21"/>
        </w:rPr>
        <w:t xml:space="preserve">4.7328 </w:t>
      </w:r>
      <w:r w:rsidRPr="00DF1AE5">
        <w:rPr>
          <w:sz w:val="21"/>
          <w:szCs w:val="21"/>
        </w:rPr>
        <w:t xml:space="preserve">acres </w:t>
      </w:r>
      <w:r w:rsidR="009F0239" w:rsidRPr="00DF1AE5">
        <w:rPr>
          <w:sz w:val="21"/>
          <w:szCs w:val="21"/>
        </w:rPr>
        <w:t xml:space="preserve">(more or less) </w:t>
      </w:r>
      <w:r w:rsidRPr="00DF1AE5">
        <w:rPr>
          <w:sz w:val="21"/>
          <w:szCs w:val="21"/>
        </w:rPr>
        <w:t xml:space="preserve">on </w:t>
      </w:r>
      <w:r w:rsidR="0052343D" w:rsidRPr="00DF1AE5">
        <w:rPr>
          <w:sz w:val="21"/>
          <w:szCs w:val="21"/>
        </w:rPr>
        <w:t xml:space="preserve">one </w:t>
      </w:r>
      <w:r w:rsidRPr="00DF1AE5">
        <w:rPr>
          <w:sz w:val="21"/>
          <w:szCs w:val="21"/>
        </w:rPr>
        <w:t>parcel, described as:</w:t>
      </w:r>
    </w:p>
    <w:p w:rsidR="00C60229" w:rsidRPr="00DF1AE5" w:rsidRDefault="00C60229" w:rsidP="00644135">
      <w:pPr>
        <w:spacing w:line="180" w:lineRule="exact"/>
        <w:rPr>
          <w:sz w:val="21"/>
          <w:szCs w:val="21"/>
        </w:rPr>
      </w:pPr>
      <w:r w:rsidRPr="00DF1AE5">
        <w:rPr>
          <w:sz w:val="21"/>
          <w:szCs w:val="21"/>
        </w:rPr>
        <w:tab/>
      </w:r>
    </w:p>
    <w:p w:rsidR="005E57D2" w:rsidRPr="00DF1AE5" w:rsidRDefault="00C471A0" w:rsidP="00C471A0">
      <w:pPr>
        <w:ind w:left="720"/>
        <w:rPr>
          <w:sz w:val="21"/>
          <w:szCs w:val="21"/>
        </w:rPr>
      </w:pPr>
      <w:r w:rsidRPr="00DF1AE5">
        <w:rPr>
          <w:sz w:val="21"/>
          <w:szCs w:val="21"/>
        </w:rPr>
        <w:t>Proposed Tract 2-A-1, Newport Industrial Park – West, Unit 1, Section 33, Township 10 North, Range 3 East, New Mexico Principal Meridian, City of Albuquerque, Bernalillo County, New Mexico</w:t>
      </w:r>
    </w:p>
    <w:p w:rsidR="00C471A0" w:rsidRPr="00DF1AE5" w:rsidRDefault="00C471A0" w:rsidP="00501896">
      <w:pPr>
        <w:rPr>
          <w:sz w:val="21"/>
          <w:szCs w:val="21"/>
        </w:rPr>
      </w:pPr>
    </w:p>
    <w:p w:rsidR="00C60229" w:rsidRPr="00DF1AE5" w:rsidRDefault="000F3592" w:rsidP="00501896">
      <w:pPr>
        <w:rPr>
          <w:sz w:val="21"/>
          <w:szCs w:val="21"/>
        </w:rPr>
      </w:pPr>
      <w:r w:rsidRPr="00DF1AE5">
        <w:rPr>
          <w:sz w:val="21"/>
          <w:szCs w:val="21"/>
        </w:rPr>
        <w:t xml:space="preserve">(Refer to </w:t>
      </w:r>
      <w:r w:rsidR="00244CBD" w:rsidRPr="00DF1AE5">
        <w:rPr>
          <w:sz w:val="21"/>
          <w:szCs w:val="21"/>
        </w:rPr>
        <w:t>Revised Plat Bounda</w:t>
      </w:r>
      <w:r w:rsidR="00C471A0" w:rsidRPr="00DF1AE5">
        <w:rPr>
          <w:sz w:val="21"/>
          <w:szCs w:val="21"/>
        </w:rPr>
        <w:t xml:space="preserve">ry, attached as </w:t>
      </w:r>
      <w:r w:rsidR="009F0239" w:rsidRPr="00DF1AE5">
        <w:rPr>
          <w:sz w:val="21"/>
          <w:szCs w:val="21"/>
        </w:rPr>
        <w:t>Exhibit A</w:t>
      </w:r>
      <w:r w:rsidR="00AF0DC1" w:rsidRPr="00DF1AE5">
        <w:rPr>
          <w:sz w:val="21"/>
          <w:szCs w:val="21"/>
        </w:rPr>
        <w:t>.</w:t>
      </w:r>
      <w:r w:rsidR="00FB6D82" w:rsidRPr="00DF1AE5">
        <w:rPr>
          <w:sz w:val="21"/>
          <w:szCs w:val="21"/>
        </w:rPr>
        <w:t>)</w:t>
      </w:r>
    </w:p>
    <w:p w:rsidR="000F3592" w:rsidRPr="00DF1AE5" w:rsidRDefault="000F3592" w:rsidP="00501896">
      <w:pPr>
        <w:rPr>
          <w:sz w:val="21"/>
          <w:szCs w:val="21"/>
        </w:rPr>
      </w:pPr>
    </w:p>
    <w:p w:rsidR="000F3592" w:rsidRPr="00DF1AE5" w:rsidRDefault="000F3592" w:rsidP="00501896">
      <w:pPr>
        <w:rPr>
          <w:sz w:val="21"/>
          <w:szCs w:val="21"/>
        </w:rPr>
      </w:pPr>
      <w:r w:rsidRPr="00DF1AE5">
        <w:rPr>
          <w:sz w:val="21"/>
          <w:szCs w:val="21"/>
        </w:rPr>
        <w:t>If approved, the property and existing 83,500 sq. ft. vacant building will house “Bernalillo Academy</w:t>
      </w:r>
      <w:r w:rsidR="00C471A0" w:rsidRPr="00DF1AE5">
        <w:rPr>
          <w:sz w:val="21"/>
          <w:szCs w:val="21"/>
        </w:rPr>
        <w:t>”</w:t>
      </w:r>
      <w:r w:rsidRPr="00DF1AE5">
        <w:rPr>
          <w:sz w:val="21"/>
          <w:szCs w:val="21"/>
        </w:rPr>
        <w:t xml:space="preserve"> - a private organization providing critical </w:t>
      </w:r>
      <w:r w:rsidR="009F0239" w:rsidRPr="00DF1AE5">
        <w:rPr>
          <w:sz w:val="21"/>
          <w:szCs w:val="21"/>
        </w:rPr>
        <w:t xml:space="preserve">treatment </w:t>
      </w:r>
      <w:r w:rsidRPr="00DF1AE5">
        <w:rPr>
          <w:sz w:val="21"/>
          <w:szCs w:val="21"/>
        </w:rPr>
        <w:t>services to the most vulnerable children (ages 4 to 19) of New Mexico.  The facility will provide a residential treatment center</w:t>
      </w:r>
      <w:r w:rsidR="00C471A0" w:rsidRPr="00DF1AE5">
        <w:rPr>
          <w:sz w:val="21"/>
          <w:szCs w:val="21"/>
        </w:rPr>
        <w:t xml:space="preserve">, diagnostic services, comprehensive treatment, </w:t>
      </w:r>
      <w:r w:rsidR="00B9140B" w:rsidRPr="00DF1AE5">
        <w:rPr>
          <w:sz w:val="21"/>
          <w:szCs w:val="21"/>
        </w:rPr>
        <w:t>therapy</w:t>
      </w:r>
      <w:r w:rsidR="005B1D2A" w:rsidRPr="00DF1AE5">
        <w:rPr>
          <w:sz w:val="21"/>
          <w:szCs w:val="21"/>
        </w:rPr>
        <w:t>,</w:t>
      </w:r>
      <w:r w:rsidR="00B9140B" w:rsidRPr="00DF1AE5">
        <w:rPr>
          <w:sz w:val="21"/>
          <w:szCs w:val="21"/>
        </w:rPr>
        <w:t xml:space="preserve"> and </w:t>
      </w:r>
      <w:r w:rsidR="00A05E7E" w:rsidRPr="00DF1AE5">
        <w:rPr>
          <w:sz w:val="21"/>
          <w:szCs w:val="21"/>
        </w:rPr>
        <w:t xml:space="preserve">day programs </w:t>
      </w:r>
      <w:r w:rsidR="009F0239" w:rsidRPr="00DF1AE5">
        <w:rPr>
          <w:sz w:val="21"/>
          <w:szCs w:val="21"/>
        </w:rPr>
        <w:t xml:space="preserve">to children with severe Autism Spectrum Disorder, Developmental Disabilities, significant neuro-cognitive or developmental impairments and </w:t>
      </w:r>
      <w:r w:rsidR="00B9140B" w:rsidRPr="00DF1AE5">
        <w:rPr>
          <w:sz w:val="21"/>
          <w:szCs w:val="21"/>
        </w:rPr>
        <w:t xml:space="preserve">provide family programs and other wrap-around services to </w:t>
      </w:r>
      <w:r w:rsidR="009F0239" w:rsidRPr="00DF1AE5">
        <w:rPr>
          <w:sz w:val="21"/>
          <w:szCs w:val="21"/>
        </w:rPr>
        <w:t>their families.</w:t>
      </w:r>
    </w:p>
    <w:p w:rsidR="00FB6D82" w:rsidRPr="00DF1AE5" w:rsidRDefault="00FB6D82" w:rsidP="00501896">
      <w:pPr>
        <w:rPr>
          <w:sz w:val="21"/>
          <w:szCs w:val="21"/>
        </w:rPr>
      </w:pPr>
    </w:p>
    <w:p w:rsidR="00BD5452" w:rsidRPr="00DF1AE5" w:rsidRDefault="00BD5452" w:rsidP="00501896">
      <w:pPr>
        <w:rPr>
          <w:sz w:val="21"/>
          <w:szCs w:val="21"/>
        </w:rPr>
      </w:pPr>
    </w:p>
    <w:p w:rsidR="000061BE" w:rsidRPr="00DF1AE5" w:rsidRDefault="000061BE" w:rsidP="000061BE">
      <w:pPr>
        <w:rPr>
          <w:b/>
          <w:sz w:val="22"/>
          <w:szCs w:val="22"/>
        </w:rPr>
      </w:pPr>
      <w:r w:rsidRPr="00DF1AE5">
        <w:rPr>
          <w:b/>
          <w:sz w:val="22"/>
          <w:szCs w:val="22"/>
        </w:rPr>
        <w:t>Conditions of Approval – 16EPC-40057, Zone Map Amendment</w:t>
      </w:r>
    </w:p>
    <w:p w:rsidR="00BA12EA" w:rsidRDefault="00BA12EA" w:rsidP="00DF1AE5">
      <w:pPr>
        <w:pStyle w:val="ListParagraph"/>
        <w:numPr>
          <w:ilvl w:val="0"/>
          <w:numId w:val="11"/>
        </w:numPr>
        <w:spacing w:before="80"/>
        <w:contextualSpacing w:val="0"/>
        <w:rPr>
          <w:sz w:val="21"/>
          <w:szCs w:val="21"/>
        </w:rPr>
      </w:pPr>
      <w:r w:rsidRPr="00BA12EA">
        <w:rPr>
          <w:i/>
          <w:sz w:val="21"/>
          <w:szCs w:val="21"/>
        </w:rPr>
        <w:t xml:space="preserve">The zone map amendment does </w:t>
      </w:r>
      <w:r w:rsidR="004B4A0D" w:rsidRPr="00BA12EA">
        <w:rPr>
          <w:i/>
          <w:sz w:val="21"/>
          <w:szCs w:val="21"/>
        </w:rPr>
        <w:t>not</w:t>
      </w:r>
      <w:r w:rsidRPr="00BA12EA">
        <w:rPr>
          <w:i/>
          <w:sz w:val="21"/>
          <w:szCs w:val="21"/>
        </w:rPr>
        <w:t xml:space="preserve"> become effective until the accompanying site development plan and re-plat of the subject to create Tract 2A-1 is approved by the DRB, pursuant to §14-16-4-1(c)(16) of the Zoning Code.  Is such requirements are not met within six months after the date of EPC approval, the zone map amendment is void.  The Planning Director may extend this time limit up to an additional six months upon request by applicant</w:t>
      </w:r>
      <w:r>
        <w:rPr>
          <w:sz w:val="21"/>
          <w:szCs w:val="21"/>
        </w:rPr>
        <w:t>.</w:t>
      </w:r>
    </w:p>
    <w:p w:rsidR="00BA12EA" w:rsidRDefault="00BA12EA" w:rsidP="00BA12EA">
      <w:pPr>
        <w:pStyle w:val="ListParagraph"/>
        <w:spacing w:before="80"/>
        <w:contextualSpacing w:val="0"/>
        <w:rPr>
          <w:sz w:val="21"/>
          <w:szCs w:val="21"/>
        </w:rPr>
      </w:pPr>
      <w:r>
        <w:rPr>
          <w:sz w:val="21"/>
          <w:szCs w:val="21"/>
        </w:rPr>
        <w:t>Response:</w:t>
      </w:r>
    </w:p>
    <w:p w:rsidR="000061BE" w:rsidRPr="00DF1AE5" w:rsidRDefault="008754F3" w:rsidP="00BA12EA">
      <w:pPr>
        <w:pStyle w:val="ListParagraph"/>
        <w:spacing w:before="80"/>
        <w:contextualSpacing w:val="0"/>
        <w:rPr>
          <w:sz w:val="21"/>
          <w:szCs w:val="21"/>
        </w:rPr>
      </w:pPr>
      <w:r>
        <w:rPr>
          <w:sz w:val="21"/>
          <w:szCs w:val="21"/>
        </w:rPr>
        <w:t>Final plat for re-plat was submitted by Tiera West to the City of Albuquerque.  Refer to Blue Sheet attached.  A copy of the final plat is attached in this application for reference.</w:t>
      </w:r>
    </w:p>
    <w:p w:rsidR="000061BE" w:rsidRDefault="000061BE" w:rsidP="00DA46EC">
      <w:pPr>
        <w:rPr>
          <w:b/>
          <w:sz w:val="24"/>
          <w:szCs w:val="24"/>
        </w:rPr>
      </w:pPr>
    </w:p>
    <w:p w:rsidR="000061BE" w:rsidRDefault="000061BE" w:rsidP="00DA46EC">
      <w:pPr>
        <w:rPr>
          <w:b/>
          <w:sz w:val="24"/>
          <w:szCs w:val="24"/>
        </w:rPr>
      </w:pPr>
    </w:p>
    <w:p w:rsidR="00DA46EC" w:rsidRPr="00DF1AE5" w:rsidRDefault="00DA46EC" w:rsidP="00755DAC">
      <w:pPr>
        <w:rPr>
          <w:b/>
          <w:sz w:val="22"/>
          <w:szCs w:val="22"/>
        </w:rPr>
      </w:pPr>
      <w:r w:rsidRPr="00DF1AE5">
        <w:rPr>
          <w:b/>
          <w:sz w:val="22"/>
          <w:szCs w:val="22"/>
        </w:rPr>
        <w:t>Cond</w:t>
      </w:r>
      <w:r w:rsidR="00DF1AE5" w:rsidRPr="00DF1AE5">
        <w:rPr>
          <w:b/>
          <w:sz w:val="22"/>
          <w:szCs w:val="22"/>
        </w:rPr>
        <w:t>itions of Approval – 16EPC-40058</w:t>
      </w:r>
      <w:r w:rsidRPr="00DF1AE5">
        <w:rPr>
          <w:b/>
          <w:sz w:val="22"/>
          <w:szCs w:val="22"/>
        </w:rPr>
        <w:t>, Site Development Plan for Building Permit</w:t>
      </w:r>
    </w:p>
    <w:p w:rsidR="00BA12EA" w:rsidRDefault="00BA12EA" w:rsidP="0040244D">
      <w:pPr>
        <w:pStyle w:val="ListParagraph"/>
        <w:numPr>
          <w:ilvl w:val="0"/>
          <w:numId w:val="14"/>
        </w:numPr>
        <w:spacing w:before="200"/>
        <w:contextualSpacing w:val="0"/>
        <w:rPr>
          <w:sz w:val="21"/>
          <w:szCs w:val="21"/>
        </w:rPr>
      </w:pPr>
      <w:r w:rsidRPr="00D325A8">
        <w:rPr>
          <w:i/>
          <w:sz w:val="21"/>
          <w:szCs w:val="21"/>
        </w:rPr>
        <w:t xml:space="preserve">The EPC delegates final sign-off authority of this site development plan to the Development Review Board (DRB).  The DRB is responsible for ensuring that all EPC Conditions have been satisfied and that other applicable City requirements have been met.  A letter shall accompany the submittal, specifying how all modifications </w:t>
      </w:r>
      <w:r w:rsidR="004B4A0D" w:rsidRPr="00D325A8">
        <w:rPr>
          <w:i/>
          <w:sz w:val="21"/>
          <w:szCs w:val="21"/>
        </w:rPr>
        <w:t>that</w:t>
      </w:r>
      <w:r w:rsidRPr="00D325A8">
        <w:rPr>
          <w:i/>
          <w:sz w:val="21"/>
          <w:szCs w:val="21"/>
        </w:rPr>
        <w:t xml:space="preserve"> have been made to the site plan since the EPC hearing, including how the site plan has been modified to meet each of the EPC conditions.  </w:t>
      </w:r>
      <w:r w:rsidR="004B4A0D" w:rsidRPr="00D325A8">
        <w:rPr>
          <w:i/>
          <w:sz w:val="21"/>
          <w:szCs w:val="21"/>
        </w:rPr>
        <w:t>Unauthorized</w:t>
      </w:r>
      <w:r w:rsidRPr="00D325A8">
        <w:rPr>
          <w:i/>
          <w:sz w:val="21"/>
          <w:szCs w:val="21"/>
        </w:rPr>
        <w:t xml:space="preserve"> changes to this site plan, including before or after DRB final sign-off, may result in forfeiture of approvals</w:t>
      </w:r>
      <w:r>
        <w:rPr>
          <w:sz w:val="21"/>
          <w:szCs w:val="21"/>
        </w:rPr>
        <w:t>.</w:t>
      </w:r>
    </w:p>
    <w:p w:rsidR="00BA12EA" w:rsidRPr="00E23BEB" w:rsidRDefault="00BA12EA" w:rsidP="0040244D">
      <w:pPr>
        <w:spacing w:before="160"/>
        <w:ind w:left="720"/>
        <w:rPr>
          <w:sz w:val="21"/>
          <w:szCs w:val="21"/>
          <w:u w:val="single"/>
        </w:rPr>
      </w:pPr>
      <w:r w:rsidRPr="00E23BEB">
        <w:rPr>
          <w:sz w:val="21"/>
          <w:szCs w:val="21"/>
          <w:u w:val="single"/>
        </w:rPr>
        <w:t>Response:</w:t>
      </w:r>
    </w:p>
    <w:p w:rsidR="00755DAC" w:rsidRPr="00BA12EA" w:rsidRDefault="009D3867" w:rsidP="0040244D">
      <w:pPr>
        <w:pStyle w:val="ListParagraph"/>
        <w:spacing w:before="160"/>
        <w:contextualSpacing w:val="0"/>
        <w:rPr>
          <w:sz w:val="21"/>
          <w:szCs w:val="21"/>
        </w:rPr>
      </w:pPr>
      <w:r w:rsidRPr="00BA12EA">
        <w:rPr>
          <w:sz w:val="21"/>
          <w:szCs w:val="21"/>
        </w:rPr>
        <w:t>This condition is addressed with this letter</w:t>
      </w:r>
      <w:r w:rsidR="00636D6B" w:rsidRPr="00BA12EA">
        <w:rPr>
          <w:sz w:val="21"/>
          <w:szCs w:val="21"/>
        </w:rPr>
        <w:t>.</w:t>
      </w:r>
    </w:p>
    <w:p w:rsidR="00D325A8" w:rsidRPr="00D325A8" w:rsidRDefault="00D325A8" w:rsidP="0040244D">
      <w:pPr>
        <w:pStyle w:val="ListParagraph"/>
        <w:numPr>
          <w:ilvl w:val="0"/>
          <w:numId w:val="14"/>
        </w:numPr>
        <w:spacing w:before="200"/>
        <w:contextualSpacing w:val="0"/>
        <w:rPr>
          <w:i/>
          <w:sz w:val="21"/>
          <w:szCs w:val="21"/>
        </w:rPr>
      </w:pPr>
      <w:r w:rsidRPr="00D325A8">
        <w:rPr>
          <w:i/>
          <w:sz w:val="21"/>
          <w:szCs w:val="21"/>
        </w:rPr>
        <w:t>Prior to application submittal to the DRB, the applicant shall meet with the staff planner to ensure that all conditions of approval are met.</w:t>
      </w:r>
    </w:p>
    <w:p w:rsidR="00D325A8" w:rsidRPr="00E23BEB" w:rsidRDefault="00D325A8" w:rsidP="0040244D">
      <w:pPr>
        <w:pStyle w:val="ListParagraph"/>
        <w:spacing w:before="160"/>
        <w:contextualSpacing w:val="0"/>
        <w:rPr>
          <w:sz w:val="21"/>
          <w:szCs w:val="21"/>
          <w:u w:val="single"/>
        </w:rPr>
      </w:pPr>
      <w:r w:rsidRPr="00E23BEB">
        <w:rPr>
          <w:sz w:val="21"/>
          <w:szCs w:val="21"/>
          <w:u w:val="single"/>
        </w:rPr>
        <w:t>Response:</w:t>
      </w:r>
    </w:p>
    <w:p w:rsidR="009D3867" w:rsidRPr="00DF1AE5" w:rsidRDefault="009D3867" w:rsidP="0040244D">
      <w:pPr>
        <w:pStyle w:val="ListParagraph"/>
        <w:spacing w:before="160"/>
        <w:contextualSpacing w:val="0"/>
        <w:rPr>
          <w:sz w:val="21"/>
          <w:szCs w:val="21"/>
        </w:rPr>
      </w:pPr>
      <w:r w:rsidRPr="00DF1AE5">
        <w:rPr>
          <w:sz w:val="21"/>
          <w:szCs w:val="21"/>
        </w:rPr>
        <w:t>Applicant met with Staff Planner Vicente Quevedo on Monday, November 11, 2016 at 10</w:t>
      </w:r>
      <w:r w:rsidR="00D325A8">
        <w:rPr>
          <w:sz w:val="21"/>
          <w:szCs w:val="21"/>
        </w:rPr>
        <w:t xml:space="preserve">:00 </w:t>
      </w:r>
      <w:r w:rsidRPr="00DF1AE5">
        <w:rPr>
          <w:sz w:val="21"/>
          <w:szCs w:val="21"/>
        </w:rPr>
        <w:t>am</w:t>
      </w:r>
      <w:r w:rsidR="00636D6B">
        <w:rPr>
          <w:sz w:val="21"/>
          <w:szCs w:val="21"/>
        </w:rPr>
        <w:t>.</w:t>
      </w:r>
    </w:p>
    <w:p w:rsidR="00D325A8" w:rsidRPr="00D325A8" w:rsidRDefault="00D325A8" w:rsidP="0040244D">
      <w:pPr>
        <w:pStyle w:val="ListParagraph"/>
        <w:numPr>
          <w:ilvl w:val="0"/>
          <w:numId w:val="14"/>
        </w:numPr>
        <w:spacing w:before="200"/>
        <w:contextualSpacing w:val="0"/>
        <w:rPr>
          <w:i/>
          <w:sz w:val="21"/>
          <w:szCs w:val="21"/>
        </w:rPr>
      </w:pPr>
      <w:r w:rsidRPr="00D325A8">
        <w:rPr>
          <w:i/>
          <w:sz w:val="21"/>
          <w:szCs w:val="21"/>
        </w:rPr>
        <w:lastRenderedPageBreak/>
        <w:t>The square footages for the proposed activity areas identified as Keyed Note 27, 28 and 29 shall be added to Sheet SDP 1.0</w:t>
      </w:r>
    </w:p>
    <w:p w:rsidR="00D325A8" w:rsidRPr="00BA12EA" w:rsidRDefault="00D325A8" w:rsidP="0040244D">
      <w:pPr>
        <w:spacing w:before="160"/>
        <w:ind w:left="720"/>
        <w:rPr>
          <w:sz w:val="21"/>
          <w:szCs w:val="21"/>
        </w:rPr>
      </w:pPr>
      <w:r>
        <w:rPr>
          <w:sz w:val="21"/>
          <w:szCs w:val="21"/>
        </w:rPr>
        <w:t>Response:</w:t>
      </w:r>
    </w:p>
    <w:p w:rsidR="009D3867" w:rsidRPr="00D325A8" w:rsidRDefault="007228B6" w:rsidP="0040244D">
      <w:pPr>
        <w:spacing w:before="160"/>
        <w:ind w:firstLine="720"/>
        <w:rPr>
          <w:sz w:val="21"/>
          <w:szCs w:val="21"/>
        </w:rPr>
      </w:pPr>
      <w:r w:rsidRPr="00D325A8">
        <w:rPr>
          <w:sz w:val="21"/>
          <w:szCs w:val="21"/>
        </w:rPr>
        <w:t xml:space="preserve">Refer to Notes 27, 28, and 29 on sheet </w:t>
      </w:r>
      <w:r w:rsidR="002A559F" w:rsidRPr="00D325A8">
        <w:rPr>
          <w:sz w:val="21"/>
          <w:szCs w:val="21"/>
        </w:rPr>
        <w:t>SDP 1.0</w:t>
      </w:r>
      <w:r w:rsidR="00691002" w:rsidRPr="00D325A8">
        <w:rPr>
          <w:sz w:val="21"/>
          <w:szCs w:val="21"/>
        </w:rPr>
        <w:t xml:space="preserve"> for proposed activity area square footages</w:t>
      </w:r>
      <w:r w:rsidR="00636D6B" w:rsidRPr="00D325A8">
        <w:rPr>
          <w:sz w:val="21"/>
          <w:szCs w:val="21"/>
        </w:rPr>
        <w:t>.</w:t>
      </w:r>
    </w:p>
    <w:p w:rsidR="00D325A8" w:rsidRPr="00D325A8" w:rsidRDefault="00D325A8" w:rsidP="0040244D">
      <w:pPr>
        <w:pStyle w:val="ListParagraph"/>
        <w:numPr>
          <w:ilvl w:val="0"/>
          <w:numId w:val="14"/>
        </w:numPr>
        <w:spacing w:before="200"/>
        <w:contextualSpacing w:val="0"/>
        <w:rPr>
          <w:i/>
          <w:sz w:val="21"/>
          <w:szCs w:val="21"/>
        </w:rPr>
      </w:pPr>
      <w:r w:rsidRPr="00D325A8">
        <w:rPr>
          <w:i/>
          <w:sz w:val="21"/>
          <w:szCs w:val="21"/>
        </w:rPr>
        <w:t>Two additional picnic seating areas shall be added to the existing landscaped areas located within the existing parking lot area southwest of the existing building and along the western building façade (identified as Keyed Note 2).</w:t>
      </w:r>
    </w:p>
    <w:p w:rsidR="00D325A8" w:rsidRPr="00E23BEB" w:rsidRDefault="00D325A8" w:rsidP="0040244D">
      <w:pPr>
        <w:pStyle w:val="ListParagraph"/>
        <w:spacing w:before="160"/>
        <w:contextualSpacing w:val="0"/>
        <w:rPr>
          <w:sz w:val="21"/>
          <w:szCs w:val="21"/>
          <w:u w:val="single"/>
        </w:rPr>
      </w:pPr>
      <w:r w:rsidRPr="00E23BEB">
        <w:rPr>
          <w:sz w:val="21"/>
          <w:szCs w:val="21"/>
          <w:u w:val="single"/>
        </w:rPr>
        <w:t>Response:</w:t>
      </w:r>
    </w:p>
    <w:p w:rsidR="00D325A8" w:rsidRPr="00D325A8" w:rsidRDefault="002A559F" w:rsidP="0040244D">
      <w:pPr>
        <w:spacing w:before="160"/>
        <w:ind w:firstLine="720"/>
        <w:rPr>
          <w:sz w:val="21"/>
          <w:szCs w:val="21"/>
        </w:rPr>
      </w:pPr>
      <w:r w:rsidRPr="00D325A8">
        <w:rPr>
          <w:sz w:val="21"/>
          <w:szCs w:val="21"/>
        </w:rPr>
        <w:t>Refer to plan and Note 44 on sheet SDP 1.0</w:t>
      </w:r>
      <w:r w:rsidR="00691002" w:rsidRPr="00D325A8">
        <w:rPr>
          <w:sz w:val="21"/>
          <w:szCs w:val="21"/>
        </w:rPr>
        <w:t xml:space="preserve"> for location of additional picnic area</w:t>
      </w:r>
      <w:r w:rsidR="00636D6B" w:rsidRPr="00D325A8">
        <w:rPr>
          <w:sz w:val="21"/>
          <w:szCs w:val="21"/>
        </w:rPr>
        <w:t>.</w:t>
      </w:r>
    </w:p>
    <w:p w:rsidR="00D325A8" w:rsidRPr="00D325A8" w:rsidRDefault="00D325A8" w:rsidP="0040244D">
      <w:pPr>
        <w:pStyle w:val="ListParagraph"/>
        <w:numPr>
          <w:ilvl w:val="0"/>
          <w:numId w:val="14"/>
        </w:numPr>
        <w:spacing w:before="200"/>
        <w:contextualSpacing w:val="0"/>
        <w:rPr>
          <w:i/>
          <w:sz w:val="21"/>
          <w:szCs w:val="21"/>
        </w:rPr>
      </w:pPr>
      <w:r w:rsidRPr="00D325A8">
        <w:rPr>
          <w:i/>
          <w:sz w:val="21"/>
          <w:szCs w:val="21"/>
        </w:rPr>
        <w:t xml:space="preserve">The parking calculations listed on the Site Development Plan for Building Permit shall </w:t>
      </w:r>
      <w:r w:rsidRPr="00D325A8">
        <w:rPr>
          <w:i/>
          <w:strike/>
          <w:sz w:val="21"/>
          <w:szCs w:val="21"/>
        </w:rPr>
        <w:t>be</w:t>
      </w:r>
      <w:r w:rsidRPr="00D325A8">
        <w:rPr>
          <w:i/>
          <w:sz w:val="21"/>
          <w:szCs w:val="21"/>
        </w:rPr>
        <w:t xml:space="preserve"> reflect the correct minimum requirement of 34 spaces per §14-16-3-1(A)(16) (Off-Street Parking Regulations) of the Zoning Code.</w:t>
      </w:r>
    </w:p>
    <w:p w:rsidR="00D325A8" w:rsidRPr="00E23BEB" w:rsidRDefault="00D325A8" w:rsidP="0040244D">
      <w:pPr>
        <w:pStyle w:val="ListParagraph"/>
        <w:spacing w:before="160"/>
        <w:contextualSpacing w:val="0"/>
        <w:rPr>
          <w:sz w:val="21"/>
          <w:szCs w:val="21"/>
          <w:u w:val="single"/>
        </w:rPr>
      </w:pPr>
      <w:r w:rsidRPr="00E23BEB">
        <w:rPr>
          <w:sz w:val="21"/>
          <w:szCs w:val="21"/>
          <w:u w:val="single"/>
        </w:rPr>
        <w:t>Response:</w:t>
      </w:r>
    </w:p>
    <w:p w:rsidR="002A559F" w:rsidRPr="00DF1AE5" w:rsidRDefault="002A559F" w:rsidP="0040244D">
      <w:pPr>
        <w:pStyle w:val="ListParagraph"/>
        <w:spacing w:before="160"/>
        <w:contextualSpacing w:val="0"/>
        <w:rPr>
          <w:sz w:val="21"/>
          <w:szCs w:val="21"/>
        </w:rPr>
      </w:pPr>
      <w:r w:rsidRPr="00DF1AE5">
        <w:rPr>
          <w:sz w:val="21"/>
          <w:szCs w:val="21"/>
        </w:rPr>
        <w:t>Refer to Parking Calculation</w:t>
      </w:r>
      <w:r w:rsidR="00691002" w:rsidRPr="00DF1AE5">
        <w:rPr>
          <w:sz w:val="21"/>
          <w:szCs w:val="21"/>
        </w:rPr>
        <w:t xml:space="preserve"> </w:t>
      </w:r>
      <w:r w:rsidR="008754F3">
        <w:rPr>
          <w:sz w:val="21"/>
          <w:szCs w:val="21"/>
        </w:rPr>
        <w:t xml:space="preserve">on Sheet SDP 1.0 of the </w:t>
      </w:r>
      <w:r w:rsidR="00691002" w:rsidRPr="00DF1AE5">
        <w:rPr>
          <w:sz w:val="21"/>
          <w:szCs w:val="21"/>
        </w:rPr>
        <w:t>Site Development Plan for Building Permit for revised parking calculations</w:t>
      </w:r>
      <w:r w:rsidR="00636D6B">
        <w:rPr>
          <w:sz w:val="21"/>
          <w:szCs w:val="21"/>
        </w:rPr>
        <w:t>.</w:t>
      </w:r>
    </w:p>
    <w:p w:rsidR="00D325A8" w:rsidRPr="00E23BEB" w:rsidRDefault="00D325A8" w:rsidP="0040244D">
      <w:pPr>
        <w:pStyle w:val="ListParagraph"/>
        <w:numPr>
          <w:ilvl w:val="0"/>
          <w:numId w:val="14"/>
        </w:numPr>
        <w:spacing w:before="200"/>
        <w:contextualSpacing w:val="0"/>
        <w:rPr>
          <w:i/>
          <w:sz w:val="21"/>
          <w:szCs w:val="21"/>
        </w:rPr>
      </w:pPr>
      <w:r w:rsidRPr="00E23BEB">
        <w:rPr>
          <w:i/>
          <w:sz w:val="21"/>
          <w:szCs w:val="21"/>
        </w:rPr>
        <w:t>A note shall be added to Sheets SDP 1.0 and SDP 5.2 stating that all walls and fences shall conform to the requirements of the General Height and Design Regulations for Walls, Fences and Retaining Walls of the Zoning Code (§14-16-3-19), except in the locations identified with a Keyed Note on Sheet SDP 1.0 indicating that the fence will be a maximum height of 8’.  The purpose of the exception is to prevent students with neuro-behavioral and severe developmental disabilities to climb and leave the safety of the premises.</w:t>
      </w:r>
    </w:p>
    <w:p w:rsidR="00E23BEB" w:rsidRPr="00E23BEB" w:rsidRDefault="00E23BEB" w:rsidP="0040244D">
      <w:pPr>
        <w:pStyle w:val="ListParagraph"/>
        <w:spacing w:before="160"/>
        <w:contextualSpacing w:val="0"/>
        <w:rPr>
          <w:sz w:val="21"/>
          <w:szCs w:val="21"/>
          <w:u w:val="single"/>
        </w:rPr>
      </w:pPr>
      <w:r w:rsidRPr="00E23BEB">
        <w:rPr>
          <w:sz w:val="21"/>
          <w:szCs w:val="21"/>
          <w:u w:val="single"/>
        </w:rPr>
        <w:t>Response:</w:t>
      </w:r>
    </w:p>
    <w:p w:rsidR="00691002" w:rsidRPr="00E23BEB" w:rsidRDefault="00691002" w:rsidP="0040244D">
      <w:pPr>
        <w:pStyle w:val="ListParagraph"/>
        <w:spacing w:before="160"/>
        <w:contextualSpacing w:val="0"/>
        <w:rPr>
          <w:sz w:val="21"/>
          <w:szCs w:val="21"/>
        </w:rPr>
      </w:pPr>
      <w:r w:rsidRPr="00E23BEB">
        <w:rPr>
          <w:sz w:val="21"/>
          <w:szCs w:val="21"/>
        </w:rPr>
        <w:t>Refer to General Note D on sheet SDP 1.0 and General Note A on sheet SDP 5.2 for notes confirming wall and fence requirements</w:t>
      </w:r>
      <w:r w:rsidR="00636D6B" w:rsidRPr="00E23BEB">
        <w:rPr>
          <w:sz w:val="21"/>
          <w:szCs w:val="21"/>
        </w:rPr>
        <w:t>.</w:t>
      </w:r>
      <w:r w:rsidR="008754F3">
        <w:rPr>
          <w:sz w:val="21"/>
          <w:szCs w:val="21"/>
        </w:rPr>
        <w:t xml:space="preserve">  All walls and fences which are 8’0” high are indicated on Sheet SDP 1.0 and Sheet SDP 5.2.</w:t>
      </w:r>
    </w:p>
    <w:p w:rsidR="00E23BEB" w:rsidRPr="00E23BEB" w:rsidRDefault="00E23BEB" w:rsidP="0040244D">
      <w:pPr>
        <w:pStyle w:val="ListParagraph"/>
        <w:numPr>
          <w:ilvl w:val="0"/>
          <w:numId w:val="14"/>
        </w:numPr>
        <w:spacing w:before="200"/>
        <w:contextualSpacing w:val="0"/>
        <w:rPr>
          <w:i/>
          <w:sz w:val="21"/>
          <w:szCs w:val="21"/>
        </w:rPr>
      </w:pPr>
      <w:r>
        <w:rPr>
          <w:i/>
          <w:sz w:val="21"/>
          <w:szCs w:val="21"/>
        </w:rPr>
        <w:t>Notations shall be added to Sheet SDP 5.2 stating that all on-site lighting shall conform to the requirements of the Area Light Regulations of the Zoning Code (§14-16-3-9), as well as the State of New Mexico Night Sky Protection Act (74-12-1 to 74-12-10 NMSA 1978).</w:t>
      </w:r>
    </w:p>
    <w:p w:rsidR="00E23BEB" w:rsidRPr="00E23BEB" w:rsidRDefault="00E23BEB" w:rsidP="0040244D">
      <w:pPr>
        <w:pStyle w:val="ListParagraph"/>
        <w:spacing w:before="160"/>
        <w:contextualSpacing w:val="0"/>
        <w:rPr>
          <w:sz w:val="21"/>
          <w:szCs w:val="21"/>
          <w:u w:val="single"/>
        </w:rPr>
      </w:pPr>
      <w:r w:rsidRPr="00E23BEB">
        <w:rPr>
          <w:sz w:val="21"/>
          <w:szCs w:val="21"/>
          <w:u w:val="single"/>
        </w:rPr>
        <w:t>Response:</w:t>
      </w:r>
    </w:p>
    <w:p w:rsidR="00691002" w:rsidRPr="00E23BEB" w:rsidRDefault="00691002" w:rsidP="0040244D">
      <w:pPr>
        <w:pStyle w:val="ListParagraph"/>
        <w:spacing w:before="160"/>
        <w:contextualSpacing w:val="0"/>
        <w:rPr>
          <w:sz w:val="21"/>
          <w:szCs w:val="21"/>
        </w:rPr>
      </w:pPr>
      <w:r w:rsidRPr="00E23BEB">
        <w:rPr>
          <w:sz w:val="21"/>
          <w:szCs w:val="21"/>
        </w:rPr>
        <w:t>Refer to General Note B on sheet SDP 5.2 for note confirming lighting requirements</w:t>
      </w:r>
      <w:r w:rsidR="00636D6B" w:rsidRPr="00E23BEB">
        <w:rPr>
          <w:sz w:val="21"/>
          <w:szCs w:val="21"/>
        </w:rPr>
        <w:t>.</w:t>
      </w:r>
    </w:p>
    <w:p w:rsidR="00E23BEB" w:rsidRDefault="00E23BEB" w:rsidP="0040244D">
      <w:pPr>
        <w:pStyle w:val="ListParagraph"/>
        <w:numPr>
          <w:ilvl w:val="0"/>
          <w:numId w:val="14"/>
        </w:numPr>
        <w:spacing w:before="200"/>
        <w:contextualSpacing w:val="0"/>
        <w:rPr>
          <w:sz w:val="21"/>
          <w:szCs w:val="21"/>
        </w:rPr>
      </w:pPr>
      <w:r>
        <w:rPr>
          <w:i/>
          <w:sz w:val="21"/>
          <w:szCs w:val="21"/>
        </w:rPr>
        <w:t>A note shall be added to Sheet SDP 2.0 stating that the landscape plan shall conform to the City’s Pollen Ordinance.</w:t>
      </w:r>
    </w:p>
    <w:p w:rsidR="00E23BEB" w:rsidRPr="00E23BEB" w:rsidRDefault="00E23BEB" w:rsidP="0040244D">
      <w:pPr>
        <w:pStyle w:val="ListParagraph"/>
        <w:spacing w:before="160"/>
        <w:contextualSpacing w:val="0"/>
        <w:rPr>
          <w:sz w:val="21"/>
          <w:szCs w:val="21"/>
          <w:u w:val="single"/>
        </w:rPr>
      </w:pPr>
      <w:r w:rsidRPr="00E23BEB">
        <w:rPr>
          <w:sz w:val="21"/>
          <w:szCs w:val="21"/>
          <w:u w:val="single"/>
        </w:rPr>
        <w:t>Response:</w:t>
      </w:r>
    </w:p>
    <w:p w:rsidR="00691002" w:rsidRPr="00E23BEB" w:rsidRDefault="005B1D2A" w:rsidP="0040244D">
      <w:pPr>
        <w:pStyle w:val="ListParagraph"/>
        <w:spacing w:before="160"/>
        <w:contextualSpacing w:val="0"/>
        <w:rPr>
          <w:sz w:val="21"/>
          <w:szCs w:val="21"/>
        </w:rPr>
      </w:pPr>
      <w:r w:rsidRPr="00E23BEB">
        <w:rPr>
          <w:sz w:val="21"/>
          <w:szCs w:val="21"/>
        </w:rPr>
        <w:t>Refer to SDP 2.0</w:t>
      </w:r>
      <w:r w:rsidR="00636D6B" w:rsidRPr="00E23BEB">
        <w:rPr>
          <w:sz w:val="21"/>
          <w:szCs w:val="21"/>
        </w:rPr>
        <w:t>.</w:t>
      </w:r>
      <w:r w:rsidR="008754F3">
        <w:rPr>
          <w:sz w:val="21"/>
          <w:szCs w:val="21"/>
        </w:rPr>
        <w:t xml:space="preserve">  The majority of the work proposed in this application is interior </w:t>
      </w:r>
      <w:r w:rsidR="007A34FD">
        <w:rPr>
          <w:sz w:val="21"/>
          <w:szCs w:val="21"/>
        </w:rPr>
        <w:t>renovation and</w:t>
      </w:r>
      <w:r w:rsidR="008754F3">
        <w:rPr>
          <w:sz w:val="21"/>
          <w:szCs w:val="21"/>
        </w:rPr>
        <w:t xml:space="preserve"> come outdoor play areas.  Therefore, a majority of the existing landscaping is to remain.  All new landscaping shall conform to the City of Albuquerque Pollen Ordinance.</w:t>
      </w:r>
    </w:p>
    <w:p w:rsidR="00E23BEB" w:rsidRDefault="00E23BEB" w:rsidP="0040244D">
      <w:pPr>
        <w:pStyle w:val="ListParagraph"/>
        <w:numPr>
          <w:ilvl w:val="0"/>
          <w:numId w:val="14"/>
        </w:numPr>
        <w:spacing w:before="200"/>
        <w:contextualSpacing w:val="0"/>
        <w:rPr>
          <w:sz w:val="21"/>
          <w:szCs w:val="21"/>
        </w:rPr>
      </w:pPr>
      <w:r>
        <w:rPr>
          <w:i/>
          <w:sz w:val="21"/>
          <w:szCs w:val="21"/>
        </w:rPr>
        <w:t xml:space="preserve">The proposed 91 sf free standing signage area exceeds the maximum 75 sf signage area allowed by the IP zone by 16 sf.  The free standing sign area shall be reduced to 75 sf. </w:t>
      </w:r>
    </w:p>
    <w:p w:rsidR="00E23BEB" w:rsidRPr="00E23BEB" w:rsidRDefault="00E23BEB" w:rsidP="0040244D">
      <w:pPr>
        <w:pStyle w:val="ListParagraph"/>
        <w:spacing w:before="160"/>
        <w:contextualSpacing w:val="0"/>
        <w:rPr>
          <w:sz w:val="21"/>
          <w:szCs w:val="21"/>
          <w:u w:val="single"/>
        </w:rPr>
      </w:pPr>
      <w:r w:rsidRPr="00E23BEB">
        <w:rPr>
          <w:sz w:val="21"/>
          <w:szCs w:val="21"/>
          <w:u w:val="single"/>
        </w:rPr>
        <w:t>Response:</w:t>
      </w:r>
    </w:p>
    <w:p w:rsidR="005B1D2A" w:rsidRPr="00E23BEB" w:rsidRDefault="005B1D2A" w:rsidP="0040244D">
      <w:pPr>
        <w:pStyle w:val="ListParagraph"/>
        <w:spacing w:before="160"/>
        <w:contextualSpacing w:val="0"/>
        <w:rPr>
          <w:sz w:val="21"/>
          <w:szCs w:val="21"/>
        </w:rPr>
      </w:pPr>
      <w:r w:rsidRPr="00E23BEB">
        <w:rPr>
          <w:sz w:val="21"/>
          <w:szCs w:val="21"/>
        </w:rPr>
        <w:t>Refer to A2 on sheet SDP 5.2 for revised Monument sign layout which conforms to signage area allowed by IP zone.</w:t>
      </w:r>
    </w:p>
    <w:p w:rsidR="00E23BEB" w:rsidRDefault="00E23BEB" w:rsidP="0040244D">
      <w:pPr>
        <w:pStyle w:val="ListParagraph"/>
        <w:numPr>
          <w:ilvl w:val="0"/>
          <w:numId w:val="14"/>
        </w:numPr>
        <w:spacing w:before="200"/>
        <w:contextualSpacing w:val="0"/>
        <w:rPr>
          <w:sz w:val="21"/>
          <w:szCs w:val="21"/>
        </w:rPr>
      </w:pPr>
      <w:r>
        <w:rPr>
          <w:i/>
          <w:sz w:val="21"/>
          <w:szCs w:val="21"/>
        </w:rPr>
        <w:t xml:space="preserve">The 7’7” signage element shown above the proposed free standing signage on Sheet SDP 5.2 shall be identified and labeled (applicant has stated that this </w:t>
      </w:r>
      <w:r w:rsidRPr="00E23BEB">
        <w:rPr>
          <w:i/>
          <w:strike/>
          <w:sz w:val="21"/>
          <w:szCs w:val="21"/>
        </w:rPr>
        <w:t>is</w:t>
      </w:r>
      <w:r>
        <w:rPr>
          <w:i/>
          <w:sz w:val="21"/>
          <w:szCs w:val="21"/>
        </w:rPr>
        <w:t xml:space="preserve"> item is not additional signage area, but rather part of the backlighting for the signage).</w:t>
      </w:r>
    </w:p>
    <w:p w:rsidR="00E23BEB" w:rsidRPr="00E23BEB" w:rsidRDefault="00E23BEB" w:rsidP="0040244D">
      <w:pPr>
        <w:spacing w:before="160"/>
        <w:ind w:left="360" w:firstLine="360"/>
        <w:rPr>
          <w:sz w:val="21"/>
          <w:szCs w:val="21"/>
          <w:u w:val="single"/>
        </w:rPr>
      </w:pPr>
      <w:r w:rsidRPr="00E23BEB">
        <w:rPr>
          <w:sz w:val="21"/>
          <w:szCs w:val="21"/>
          <w:u w:val="single"/>
        </w:rPr>
        <w:t>Response:</w:t>
      </w:r>
    </w:p>
    <w:p w:rsidR="005B1D2A" w:rsidRPr="00DF1AE5" w:rsidRDefault="005B1D2A" w:rsidP="0040244D">
      <w:pPr>
        <w:pStyle w:val="ListParagraph"/>
        <w:spacing w:before="160"/>
        <w:contextualSpacing w:val="0"/>
        <w:rPr>
          <w:sz w:val="21"/>
          <w:szCs w:val="21"/>
        </w:rPr>
      </w:pPr>
      <w:r w:rsidRPr="00DF1AE5">
        <w:rPr>
          <w:sz w:val="21"/>
          <w:szCs w:val="21"/>
        </w:rPr>
        <w:t>This sign no longer proposed.</w:t>
      </w:r>
    </w:p>
    <w:p w:rsidR="00E23BEB" w:rsidRDefault="00E23BEB" w:rsidP="0040244D">
      <w:pPr>
        <w:pStyle w:val="ListParagraph"/>
        <w:numPr>
          <w:ilvl w:val="0"/>
          <w:numId w:val="14"/>
        </w:numPr>
        <w:spacing w:before="200"/>
        <w:contextualSpacing w:val="0"/>
        <w:rPr>
          <w:sz w:val="21"/>
          <w:szCs w:val="21"/>
        </w:rPr>
      </w:pPr>
      <w:r>
        <w:rPr>
          <w:i/>
          <w:sz w:val="21"/>
          <w:szCs w:val="21"/>
        </w:rPr>
        <w:t>A notation shall be added to Sheet SDP 5.2 that all proposed signage for the subject site will meet the requirements of the IP zone and General Sign Regulations of the Zoning Code (§14-16-3-5).</w:t>
      </w:r>
    </w:p>
    <w:p w:rsidR="00E23BEB" w:rsidRPr="00E23BEB" w:rsidRDefault="00E23BEB" w:rsidP="0040244D">
      <w:pPr>
        <w:pStyle w:val="ListParagraph"/>
        <w:spacing w:before="160"/>
        <w:contextualSpacing w:val="0"/>
        <w:rPr>
          <w:sz w:val="21"/>
          <w:szCs w:val="21"/>
          <w:u w:val="single"/>
        </w:rPr>
      </w:pPr>
      <w:r w:rsidRPr="00E23BEB">
        <w:rPr>
          <w:sz w:val="21"/>
          <w:szCs w:val="21"/>
          <w:u w:val="single"/>
        </w:rPr>
        <w:t>Response:</w:t>
      </w:r>
    </w:p>
    <w:p w:rsidR="005B1D2A" w:rsidRPr="00DF1AE5" w:rsidRDefault="005B1D2A" w:rsidP="0040244D">
      <w:pPr>
        <w:pStyle w:val="ListParagraph"/>
        <w:spacing w:before="160"/>
        <w:contextualSpacing w:val="0"/>
        <w:rPr>
          <w:sz w:val="21"/>
          <w:szCs w:val="21"/>
        </w:rPr>
      </w:pPr>
      <w:r w:rsidRPr="00DF1AE5">
        <w:rPr>
          <w:sz w:val="21"/>
          <w:szCs w:val="21"/>
        </w:rPr>
        <w:t>Refer to General Note C on sheet SDP 5.2 for note confirming signage to meet IP zone requirements</w:t>
      </w:r>
      <w:r w:rsidR="00636D6B">
        <w:rPr>
          <w:sz w:val="21"/>
          <w:szCs w:val="21"/>
        </w:rPr>
        <w:t>.</w:t>
      </w:r>
    </w:p>
    <w:p w:rsidR="005B1D2A" w:rsidRPr="00EA740D" w:rsidRDefault="00E23BEB" w:rsidP="0040244D">
      <w:pPr>
        <w:pStyle w:val="ListParagraph"/>
        <w:numPr>
          <w:ilvl w:val="0"/>
          <w:numId w:val="14"/>
        </w:numPr>
        <w:spacing w:before="200"/>
        <w:contextualSpacing w:val="0"/>
        <w:rPr>
          <w:i/>
          <w:sz w:val="21"/>
          <w:szCs w:val="21"/>
        </w:rPr>
      </w:pPr>
      <w:r w:rsidRPr="00EA740D">
        <w:rPr>
          <w:i/>
          <w:sz w:val="21"/>
          <w:szCs w:val="21"/>
        </w:rPr>
        <w:t>Conditions of Approval from City Engin</w:t>
      </w:r>
      <w:r w:rsidR="005B1D2A" w:rsidRPr="00EA740D">
        <w:rPr>
          <w:i/>
          <w:sz w:val="21"/>
          <w:szCs w:val="21"/>
        </w:rPr>
        <w:t>eer</w:t>
      </w:r>
      <w:r w:rsidR="00EA740D">
        <w:rPr>
          <w:i/>
          <w:sz w:val="21"/>
          <w:szCs w:val="21"/>
        </w:rPr>
        <w:t>:</w:t>
      </w:r>
    </w:p>
    <w:p w:rsidR="00E23BEB" w:rsidRDefault="00E23BEB" w:rsidP="00EA740D">
      <w:pPr>
        <w:pStyle w:val="ListParagraph"/>
        <w:numPr>
          <w:ilvl w:val="1"/>
          <w:numId w:val="14"/>
        </w:numPr>
        <w:spacing w:before="80"/>
        <w:contextualSpacing w:val="0"/>
        <w:rPr>
          <w:sz w:val="21"/>
          <w:szCs w:val="21"/>
        </w:rPr>
      </w:pPr>
      <w:r w:rsidRPr="0040244D">
        <w:rPr>
          <w:i/>
          <w:sz w:val="21"/>
          <w:szCs w:val="21"/>
        </w:rPr>
        <w:t>The ADA accessible parking sign must have the required language per 66-7-352.4C NMSA 1978 “Violators Are Subject to a Fine and/or Towing.”  Please call out detail and locations of HC signs</w:t>
      </w:r>
      <w:r>
        <w:rPr>
          <w:sz w:val="21"/>
          <w:szCs w:val="21"/>
        </w:rPr>
        <w:t>.</w:t>
      </w:r>
    </w:p>
    <w:p w:rsidR="00E23BEB" w:rsidRPr="00E23BEB" w:rsidRDefault="00E23BEB" w:rsidP="0040244D">
      <w:pPr>
        <w:pStyle w:val="ListParagraph"/>
        <w:spacing w:before="160"/>
        <w:ind w:left="1440"/>
        <w:contextualSpacing w:val="0"/>
        <w:rPr>
          <w:sz w:val="21"/>
          <w:szCs w:val="21"/>
          <w:u w:val="single"/>
        </w:rPr>
      </w:pPr>
      <w:r w:rsidRPr="00E23BEB">
        <w:rPr>
          <w:sz w:val="21"/>
          <w:szCs w:val="21"/>
          <w:u w:val="single"/>
        </w:rPr>
        <w:t>Response:</w:t>
      </w:r>
    </w:p>
    <w:p w:rsidR="005B1D2A" w:rsidRPr="00E23BEB" w:rsidRDefault="005B1D2A" w:rsidP="0040244D">
      <w:pPr>
        <w:pStyle w:val="ListParagraph"/>
        <w:spacing w:before="160"/>
        <w:ind w:left="1440"/>
        <w:contextualSpacing w:val="0"/>
        <w:rPr>
          <w:sz w:val="21"/>
          <w:szCs w:val="21"/>
        </w:rPr>
      </w:pPr>
      <w:r w:rsidRPr="00E23BEB">
        <w:rPr>
          <w:sz w:val="21"/>
          <w:szCs w:val="21"/>
        </w:rPr>
        <w:t>Refer to plan on sheet SDP 1.0 for ‘NO PARKING’ notation on ADA access aisles</w:t>
      </w:r>
      <w:r w:rsidR="00636D6B" w:rsidRPr="00E23BEB">
        <w:rPr>
          <w:sz w:val="21"/>
          <w:szCs w:val="21"/>
        </w:rPr>
        <w:t>.</w:t>
      </w:r>
    </w:p>
    <w:p w:rsidR="005B1D2A" w:rsidRDefault="005B1D2A" w:rsidP="00E23BEB">
      <w:pPr>
        <w:pStyle w:val="ListParagraph"/>
        <w:spacing w:before="80"/>
        <w:ind w:left="1440"/>
        <w:contextualSpacing w:val="0"/>
        <w:rPr>
          <w:sz w:val="21"/>
          <w:szCs w:val="21"/>
        </w:rPr>
      </w:pPr>
      <w:r w:rsidRPr="00DF1AE5">
        <w:rPr>
          <w:sz w:val="21"/>
          <w:szCs w:val="21"/>
        </w:rPr>
        <w:t>Refer to B2 on sheet SDP 5.2 for revised language on parking signage</w:t>
      </w:r>
      <w:r w:rsidR="00636D6B">
        <w:rPr>
          <w:sz w:val="21"/>
          <w:szCs w:val="21"/>
        </w:rPr>
        <w:t>.</w:t>
      </w:r>
    </w:p>
    <w:p w:rsidR="005B1D2A" w:rsidRPr="00EA740D" w:rsidRDefault="004B4A0D" w:rsidP="0040244D">
      <w:pPr>
        <w:pStyle w:val="ListParagraph"/>
        <w:numPr>
          <w:ilvl w:val="0"/>
          <w:numId w:val="14"/>
        </w:numPr>
        <w:spacing w:before="200"/>
        <w:contextualSpacing w:val="0"/>
        <w:rPr>
          <w:i/>
          <w:sz w:val="21"/>
          <w:szCs w:val="21"/>
        </w:rPr>
      </w:pPr>
      <w:r w:rsidRPr="00EA740D">
        <w:rPr>
          <w:i/>
          <w:sz w:val="21"/>
          <w:szCs w:val="21"/>
        </w:rPr>
        <w:t>Conditions</w:t>
      </w:r>
      <w:r w:rsidR="0040244D" w:rsidRPr="00EA740D">
        <w:rPr>
          <w:i/>
          <w:sz w:val="21"/>
          <w:szCs w:val="21"/>
        </w:rPr>
        <w:t xml:space="preserve"> of Approval from </w:t>
      </w:r>
      <w:r w:rsidR="005B1D2A" w:rsidRPr="00EA740D">
        <w:rPr>
          <w:i/>
          <w:sz w:val="21"/>
          <w:szCs w:val="21"/>
        </w:rPr>
        <w:t>Albuquerque/Bernalillo County Water Utility Authority</w:t>
      </w:r>
      <w:r w:rsidR="00EA740D">
        <w:rPr>
          <w:i/>
          <w:sz w:val="21"/>
          <w:szCs w:val="21"/>
        </w:rPr>
        <w:t>:</w:t>
      </w:r>
    </w:p>
    <w:p w:rsidR="0040244D" w:rsidRPr="0040244D" w:rsidRDefault="0040244D" w:rsidP="00EA740D">
      <w:pPr>
        <w:pStyle w:val="ListParagraph"/>
        <w:numPr>
          <w:ilvl w:val="1"/>
          <w:numId w:val="14"/>
        </w:numPr>
        <w:spacing w:before="80"/>
        <w:contextualSpacing w:val="0"/>
        <w:rPr>
          <w:i/>
          <w:sz w:val="21"/>
          <w:szCs w:val="21"/>
        </w:rPr>
      </w:pPr>
      <w:r w:rsidRPr="0040244D">
        <w:rPr>
          <w:i/>
          <w:sz w:val="21"/>
          <w:szCs w:val="21"/>
        </w:rPr>
        <w:t>The utility plan incorrectly reference waterline in the legend</w:t>
      </w:r>
    </w:p>
    <w:p w:rsidR="0040244D" w:rsidRPr="0040244D" w:rsidRDefault="0040244D" w:rsidP="0040244D">
      <w:pPr>
        <w:pStyle w:val="ListParagraph"/>
        <w:spacing w:before="160"/>
        <w:ind w:left="1440"/>
        <w:contextualSpacing w:val="0"/>
        <w:rPr>
          <w:sz w:val="21"/>
          <w:szCs w:val="21"/>
          <w:u w:val="single"/>
        </w:rPr>
      </w:pPr>
      <w:r w:rsidRPr="0040244D">
        <w:rPr>
          <w:sz w:val="21"/>
          <w:szCs w:val="21"/>
          <w:u w:val="single"/>
        </w:rPr>
        <w:t>Response:</w:t>
      </w:r>
    </w:p>
    <w:p w:rsidR="005B1D2A" w:rsidRPr="0040244D" w:rsidRDefault="00A040D4" w:rsidP="0040244D">
      <w:pPr>
        <w:pStyle w:val="ListParagraph"/>
        <w:spacing w:before="160"/>
        <w:ind w:left="1440"/>
        <w:contextualSpacing w:val="0"/>
        <w:rPr>
          <w:sz w:val="21"/>
          <w:szCs w:val="21"/>
        </w:rPr>
      </w:pPr>
      <w:r w:rsidRPr="0040244D">
        <w:rPr>
          <w:sz w:val="21"/>
          <w:szCs w:val="21"/>
        </w:rPr>
        <w:t>Refer to sheet SDP 4.0 for revised waterline legend</w:t>
      </w:r>
      <w:r w:rsidR="00636D6B" w:rsidRPr="0040244D">
        <w:rPr>
          <w:sz w:val="21"/>
          <w:szCs w:val="21"/>
        </w:rPr>
        <w:t>.</w:t>
      </w:r>
    </w:p>
    <w:p w:rsidR="0040244D" w:rsidRDefault="0040244D" w:rsidP="0040244D">
      <w:pPr>
        <w:pStyle w:val="ListParagraph"/>
        <w:ind w:left="1440"/>
        <w:rPr>
          <w:sz w:val="21"/>
          <w:szCs w:val="21"/>
        </w:rPr>
      </w:pPr>
    </w:p>
    <w:p w:rsidR="0040244D" w:rsidRPr="0040244D" w:rsidRDefault="0040244D" w:rsidP="00EA740D">
      <w:pPr>
        <w:pStyle w:val="ListParagraph"/>
        <w:numPr>
          <w:ilvl w:val="1"/>
          <w:numId w:val="14"/>
        </w:numPr>
        <w:spacing w:before="80"/>
        <w:contextualSpacing w:val="0"/>
        <w:rPr>
          <w:i/>
          <w:sz w:val="21"/>
          <w:szCs w:val="21"/>
        </w:rPr>
      </w:pPr>
      <w:r w:rsidRPr="0040244D">
        <w:rPr>
          <w:i/>
          <w:sz w:val="21"/>
          <w:szCs w:val="21"/>
        </w:rPr>
        <w:t>The water meter symbols seem to be used for valves along Randolph Rd. Please confirm.</w:t>
      </w:r>
    </w:p>
    <w:p w:rsidR="0040244D" w:rsidRPr="0040244D" w:rsidRDefault="0040244D" w:rsidP="0040244D">
      <w:pPr>
        <w:pStyle w:val="ListParagraph"/>
        <w:spacing w:before="160"/>
        <w:ind w:left="1440"/>
        <w:contextualSpacing w:val="0"/>
        <w:rPr>
          <w:sz w:val="21"/>
          <w:szCs w:val="21"/>
          <w:u w:val="single"/>
        </w:rPr>
      </w:pPr>
      <w:r w:rsidRPr="0040244D">
        <w:rPr>
          <w:sz w:val="21"/>
          <w:szCs w:val="21"/>
          <w:u w:val="single"/>
        </w:rPr>
        <w:t>Response:</w:t>
      </w:r>
    </w:p>
    <w:p w:rsidR="00A040D4" w:rsidRPr="00DF1AE5" w:rsidRDefault="00A040D4" w:rsidP="0040244D">
      <w:pPr>
        <w:pStyle w:val="ListParagraph"/>
        <w:spacing w:before="160"/>
        <w:ind w:left="1440"/>
        <w:contextualSpacing w:val="0"/>
        <w:rPr>
          <w:sz w:val="21"/>
          <w:szCs w:val="21"/>
        </w:rPr>
      </w:pPr>
      <w:r w:rsidRPr="00DF1AE5">
        <w:rPr>
          <w:sz w:val="21"/>
          <w:szCs w:val="21"/>
        </w:rPr>
        <w:t>Refer to sheet SDP 4.0 for revised valve symbols</w:t>
      </w:r>
      <w:r w:rsidR="00636D6B">
        <w:rPr>
          <w:sz w:val="21"/>
          <w:szCs w:val="21"/>
        </w:rPr>
        <w:t>.</w:t>
      </w:r>
    </w:p>
    <w:p w:rsidR="0040244D" w:rsidRDefault="0040244D" w:rsidP="0040244D">
      <w:pPr>
        <w:pStyle w:val="ListParagraph"/>
        <w:numPr>
          <w:ilvl w:val="1"/>
          <w:numId w:val="14"/>
        </w:numPr>
        <w:spacing w:before="80"/>
        <w:contextualSpacing w:val="0"/>
        <w:rPr>
          <w:sz w:val="21"/>
          <w:szCs w:val="21"/>
        </w:rPr>
      </w:pPr>
      <w:r w:rsidRPr="00EA740D">
        <w:rPr>
          <w:i/>
          <w:sz w:val="21"/>
          <w:szCs w:val="21"/>
        </w:rPr>
        <w:t xml:space="preserve">Provide updated utility plan indicating existing public waterline and public sanitary sewer line, as well as existing and proposed water services, sanitary sewer services, fire lines, fire hydrants, </w:t>
      </w:r>
      <w:r w:rsidR="004B4A0D" w:rsidRPr="00EA740D">
        <w:rPr>
          <w:i/>
          <w:sz w:val="21"/>
          <w:szCs w:val="21"/>
        </w:rPr>
        <w:t>etc</w:t>
      </w:r>
      <w:r w:rsidR="004B4A0D" w:rsidRPr="003A6164">
        <w:rPr>
          <w:sz w:val="21"/>
          <w:szCs w:val="21"/>
        </w:rPr>
        <w:t>.</w:t>
      </w:r>
    </w:p>
    <w:p w:rsidR="0040244D" w:rsidRPr="0040244D" w:rsidRDefault="0040244D" w:rsidP="0040244D">
      <w:pPr>
        <w:pStyle w:val="ListParagraph"/>
        <w:spacing w:before="80"/>
        <w:ind w:left="1440"/>
        <w:contextualSpacing w:val="0"/>
        <w:rPr>
          <w:sz w:val="21"/>
          <w:szCs w:val="21"/>
          <w:u w:val="single"/>
        </w:rPr>
      </w:pPr>
      <w:r w:rsidRPr="0040244D">
        <w:rPr>
          <w:sz w:val="21"/>
          <w:szCs w:val="21"/>
          <w:u w:val="single"/>
        </w:rPr>
        <w:t>Response:</w:t>
      </w:r>
    </w:p>
    <w:p w:rsidR="00A040D4" w:rsidRPr="00DF1AE5" w:rsidRDefault="00A040D4" w:rsidP="0040244D">
      <w:pPr>
        <w:pStyle w:val="ListParagraph"/>
        <w:spacing w:before="160"/>
        <w:ind w:left="1440"/>
        <w:contextualSpacing w:val="0"/>
        <w:rPr>
          <w:sz w:val="21"/>
          <w:szCs w:val="21"/>
        </w:rPr>
      </w:pPr>
      <w:r w:rsidRPr="00DF1AE5">
        <w:rPr>
          <w:sz w:val="21"/>
          <w:szCs w:val="21"/>
        </w:rPr>
        <w:t>Refer to sheet SDP 4.0 for existing public waterline and sanitary sewer line locations</w:t>
      </w:r>
      <w:r w:rsidR="00636D6B">
        <w:rPr>
          <w:sz w:val="21"/>
          <w:szCs w:val="21"/>
        </w:rPr>
        <w:t>.</w:t>
      </w:r>
    </w:p>
    <w:p w:rsidR="0040244D" w:rsidRPr="003A6164" w:rsidRDefault="0040244D" w:rsidP="0040244D">
      <w:pPr>
        <w:pStyle w:val="ListParagraph"/>
        <w:numPr>
          <w:ilvl w:val="0"/>
          <w:numId w:val="14"/>
        </w:numPr>
        <w:spacing w:before="200" w:line="259" w:lineRule="auto"/>
        <w:contextualSpacing w:val="0"/>
        <w:rPr>
          <w:sz w:val="21"/>
          <w:szCs w:val="21"/>
        </w:rPr>
      </w:pPr>
      <w:r w:rsidRPr="00EA740D">
        <w:rPr>
          <w:i/>
          <w:sz w:val="21"/>
          <w:szCs w:val="21"/>
        </w:rPr>
        <w:t>Conditions of approval from Public Service Company of New Mexico</w:t>
      </w:r>
      <w:r w:rsidRPr="003A6164">
        <w:rPr>
          <w:sz w:val="21"/>
          <w:szCs w:val="21"/>
        </w:rPr>
        <w:t>:</w:t>
      </w:r>
    </w:p>
    <w:p w:rsidR="0040244D" w:rsidRDefault="0040244D" w:rsidP="004B4A0D">
      <w:pPr>
        <w:pStyle w:val="ListParagraph"/>
        <w:numPr>
          <w:ilvl w:val="1"/>
          <w:numId w:val="14"/>
        </w:numPr>
        <w:spacing w:before="200" w:line="259" w:lineRule="auto"/>
        <w:contextualSpacing w:val="0"/>
        <w:rPr>
          <w:i/>
          <w:sz w:val="21"/>
          <w:szCs w:val="21"/>
        </w:rPr>
      </w:pPr>
      <w:r w:rsidRPr="0040244D">
        <w:rPr>
          <w:i/>
          <w:sz w:val="21"/>
          <w:szCs w:val="21"/>
        </w:rPr>
        <w:t>It is the applicant’s obligation to determine if existing utility easement or rights-of-way are located on or adjacent to the property and to abide by any conditions or terms of those easements</w:t>
      </w:r>
      <w:r>
        <w:rPr>
          <w:i/>
          <w:sz w:val="21"/>
          <w:szCs w:val="21"/>
        </w:rPr>
        <w:t>.</w:t>
      </w:r>
    </w:p>
    <w:p w:rsidR="0040244D" w:rsidRPr="0040244D" w:rsidRDefault="0040244D" w:rsidP="0040244D">
      <w:pPr>
        <w:pStyle w:val="ListParagraph"/>
        <w:spacing w:before="160" w:line="259" w:lineRule="auto"/>
        <w:ind w:left="1440"/>
        <w:contextualSpacing w:val="0"/>
        <w:rPr>
          <w:sz w:val="21"/>
          <w:szCs w:val="21"/>
          <w:u w:val="single"/>
        </w:rPr>
      </w:pPr>
      <w:r w:rsidRPr="0040244D">
        <w:rPr>
          <w:sz w:val="21"/>
          <w:szCs w:val="21"/>
          <w:u w:val="single"/>
        </w:rPr>
        <w:t>Response:</w:t>
      </w:r>
    </w:p>
    <w:p w:rsidR="00A040D4" w:rsidRPr="00DF1AE5" w:rsidRDefault="00A040D4" w:rsidP="0040244D">
      <w:pPr>
        <w:pStyle w:val="ListParagraph"/>
        <w:spacing w:before="160"/>
        <w:ind w:left="1440"/>
        <w:contextualSpacing w:val="0"/>
        <w:rPr>
          <w:sz w:val="21"/>
          <w:szCs w:val="21"/>
        </w:rPr>
      </w:pPr>
      <w:r w:rsidRPr="00DF1AE5">
        <w:rPr>
          <w:sz w:val="21"/>
          <w:szCs w:val="21"/>
        </w:rPr>
        <w:t>All conditions and terms of easements regarding existing overhead electric distribution lines shall be met</w:t>
      </w:r>
      <w:r w:rsidR="00636D6B">
        <w:rPr>
          <w:sz w:val="21"/>
          <w:szCs w:val="21"/>
        </w:rPr>
        <w:t>.</w:t>
      </w:r>
    </w:p>
    <w:p w:rsidR="0040244D" w:rsidRDefault="0040244D" w:rsidP="0040244D">
      <w:pPr>
        <w:pStyle w:val="ListParagraph"/>
        <w:spacing w:line="259" w:lineRule="auto"/>
        <w:ind w:left="1440"/>
        <w:contextualSpacing w:val="0"/>
        <w:rPr>
          <w:i/>
          <w:sz w:val="21"/>
          <w:szCs w:val="21"/>
        </w:rPr>
      </w:pPr>
    </w:p>
    <w:p w:rsidR="0040244D" w:rsidRPr="0040244D" w:rsidRDefault="0040244D" w:rsidP="0040244D">
      <w:pPr>
        <w:pStyle w:val="ListParagraph"/>
        <w:numPr>
          <w:ilvl w:val="1"/>
          <w:numId w:val="14"/>
        </w:numPr>
        <w:spacing w:line="259" w:lineRule="auto"/>
        <w:contextualSpacing w:val="0"/>
        <w:rPr>
          <w:i/>
          <w:sz w:val="21"/>
          <w:szCs w:val="21"/>
        </w:rPr>
      </w:pPr>
      <w:r w:rsidRPr="0040244D">
        <w:rPr>
          <w:i/>
          <w:sz w:val="21"/>
          <w:szCs w:val="21"/>
        </w:rPr>
        <w:t>It is necessary for the developer to contact PNM’s New Service Delivery Department to coordinate electric service regarding this project. Contact:</w:t>
      </w:r>
      <w:r w:rsidRPr="0040244D">
        <w:rPr>
          <w:i/>
          <w:sz w:val="21"/>
          <w:szCs w:val="21"/>
        </w:rPr>
        <w:br/>
        <w:t>Mike Moyer</w:t>
      </w:r>
      <w:r w:rsidRPr="0040244D">
        <w:rPr>
          <w:i/>
          <w:sz w:val="21"/>
          <w:szCs w:val="21"/>
        </w:rPr>
        <w:br/>
        <w:t>PNM Service Center</w:t>
      </w:r>
      <w:r w:rsidRPr="0040244D">
        <w:rPr>
          <w:i/>
          <w:sz w:val="21"/>
          <w:szCs w:val="21"/>
        </w:rPr>
        <w:br/>
        <w:t>4201 Edith Blvd NE</w:t>
      </w:r>
      <w:r w:rsidRPr="0040244D">
        <w:rPr>
          <w:i/>
          <w:sz w:val="21"/>
          <w:szCs w:val="21"/>
        </w:rPr>
        <w:br/>
        <w:t>Albuquerque, NM 87107</w:t>
      </w:r>
      <w:r w:rsidRPr="0040244D">
        <w:rPr>
          <w:i/>
          <w:sz w:val="21"/>
          <w:szCs w:val="21"/>
        </w:rPr>
        <w:br/>
        <w:t>Phone: (505) 241-3697</w:t>
      </w:r>
    </w:p>
    <w:p w:rsidR="0040244D" w:rsidRPr="0040244D" w:rsidRDefault="0040244D" w:rsidP="0040244D">
      <w:pPr>
        <w:pStyle w:val="ListParagraph"/>
        <w:spacing w:before="160"/>
        <w:ind w:left="1440"/>
        <w:contextualSpacing w:val="0"/>
        <w:rPr>
          <w:sz w:val="21"/>
          <w:szCs w:val="21"/>
          <w:u w:val="single"/>
        </w:rPr>
      </w:pPr>
      <w:r w:rsidRPr="0040244D">
        <w:rPr>
          <w:sz w:val="21"/>
          <w:szCs w:val="21"/>
          <w:u w:val="single"/>
        </w:rPr>
        <w:t>Response:</w:t>
      </w:r>
    </w:p>
    <w:p w:rsidR="00A040D4" w:rsidRPr="0040244D" w:rsidRDefault="00A040D4" w:rsidP="0040244D">
      <w:pPr>
        <w:pStyle w:val="ListParagraph"/>
        <w:spacing w:before="160"/>
        <w:ind w:left="1440"/>
        <w:contextualSpacing w:val="0"/>
        <w:rPr>
          <w:sz w:val="21"/>
          <w:szCs w:val="21"/>
        </w:rPr>
      </w:pPr>
      <w:r w:rsidRPr="0040244D">
        <w:rPr>
          <w:sz w:val="21"/>
          <w:szCs w:val="21"/>
        </w:rPr>
        <w:t>PNM shall be contacted by project developer</w:t>
      </w:r>
      <w:r w:rsidR="00636D6B" w:rsidRPr="0040244D">
        <w:rPr>
          <w:sz w:val="21"/>
          <w:szCs w:val="21"/>
        </w:rPr>
        <w:t>.</w:t>
      </w:r>
    </w:p>
    <w:p w:rsidR="0040244D" w:rsidRDefault="0040244D" w:rsidP="0040244D">
      <w:pPr>
        <w:pStyle w:val="ListParagraph"/>
        <w:spacing w:line="259" w:lineRule="auto"/>
        <w:ind w:left="1440"/>
        <w:contextualSpacing w:val="0"/>
        <w:rPr>
          <w:i/>
          <w:sz w:val="21"/>
          <w:szCs w:val="21"/>
        </w:rPr>
      </w:pPr>
    </w:p>
    <w:p w:rsidR="0040244D" w:rsidRPr="0040244D" w:rsidRDefault="0040244D" w:rsidP="0040244D">
      <w:pPr>
        <w:pStyle w:val="ListParagraph"/>
        <w:numPr>
          <w:ilvl w:val="1"/>
          <w:numId w:val="14"/>
        </w:numPr>
        <w:spacing w:line="259" w:lineRule="auto"/>
        <w:contextualSpacing w:val="0"/>
        <w:rPr>
          <w:i/>
          <w:sz w:val="21"/>
          <w:szCs w:val="21"/>
        </w:rPr>
      </w:pPr>
      <w:r w:rsidRPr="0040244D">
        <w:rPr>
          <w:i/>
          <w:sz w:val="21"/>
          <w:szCs w:val="21"/>
        </w:rPr>
        <w:t xml:space="preserve">Ground-mounted equipment screening will be designed to allow for access to utility facilities. All screening and vegetation surrounding ground-mounted transformers and utility pads are to allow 10 feet of clearance in front of the equipment door and 5-6 feet of clearance on the remaining three sides for safe operation, maintenance and repair purposes. Refer to PNM Electric Service Guide at </w:t>
      </w:r>
      <w:hyperlink r:id="rId10" w:history="1">
        <w:r w:rsidRPr="0040244D">
          <w:rPr>
            <w:rStyle w:val="Hyperlink"/>
            <w:i/>
            <w:sz w:val="21"/>
            <w:szCs w:val="21"/>
          </w:rPr>
          <w:t>www.pnm.com</w:t>
        </w:r>
      </w:hyperlink>
      <w:r w:rsidRPr="0040244D">
        <w:rPr>
          <w:i/>
          <w:sz w:val="21"/>
          <w:szCs w:val="21"/>
        </w:rPr>
        <w:t xml:space="preserve"> for specifications.</w:t>
      </w:r>
    </w:p>
    <w:p w:rsidR="0040244D" w:rsidRPr="0040244D" w:rsidRDefault="0040244D" w:rsidP="0040244D">
      <w:pPr>
        <w:pStyle w:val="ListParagraph"/>
        <w:spacing w:before="160"/>
        <w:ind w:left="1440"/>
        <w:contextualSpacing w:val="0"/>
        <w:rPr>
          <w:sz w:val="21"/>
          <w:szCs w:val="21"/>
          <w:u w:val="single"/>
        </w:rPr>
      </w:pPr>
      <w:r w:rsidRPr="0040244D">
        <w:rPr>
          <w:sz w:val="21"/>
          <w:szCs w:val="21"/>
          <w:u w:val="single"/>
        </w:rPr>
        <w:t>Response:</w:t>
      </w:r>
    </w:p>
    <w:p w:rsidR="00A040D4" w:rsidRPr="0040244D" w:rsidRDefault="00A040D4" w:rsidP="0040244D">
      <w:pPr>
        <w:pStyle w:val="ListParagraph"/>
        <w:spacing w:before="160"/>
        <w:ind w:left="1440"/>
        <w:contextualSpacing w:val="0"/>
        <w:rPr>
          <w:sz w:val="21"/>
          <w:szCs w:val="21"/>
        </w:rPr>
      </w:pPr>
      <w:r w:rsidRPr="0040244D">
        <w:rPr>
          <w:sz w:val="21"/>
          <w:szCs w:val="21"/>
        </w:rPr>
        <w:t>All ground-mounted screening shall be designed per PNM Electric Service Guise specifications</w:t>
      </w:r>
      <w:r w:rsidR="00636D6B" w:rsidRPr="0040244D">
        <w:rPr>
          <w:sz w:val="21"/>
          <w:szCs w:val="21"/>
        </w:rPr>
        <w:t>.</w:t>
      </w:r>
    </w:p>
    <w:p w:rsidR="0040244D" w:rsidRPr="0040244D" w:rsidRDefault="0040244D" w:rsidP="0040244D">
      <w:pPr>
        <w:pStyle w:val="ListParagraph"/>
        <w:numPr>
          <w:ilvl w:val="0"/>
          <w:numId w:val="14"/>
        </w:numPr>
        <w:spacing w:before="200" w:line="259" w:lineRule="auto"/>
        <w:contextualSpacing w:val="0"/>
        <w:rPr>
          <w:i/>
          <w:sz w:val="21"/>
          <w:szCs w:val="21"/>
        </w:rPr>
      </w:pPr>
      <w:r w:rsidRPr="0040244D">
        <w:rPr>
          <w:i/>
          <w:sz w:val="21"/>
          <w:szCs w:val="21"/>
        </w:rPr>
        <w:t>The Site Development Plan shall comply with the General Regulations of the Zoning Code, the Subdivision Ordinance, and all other applicable design regulations, except as specifically approved by the EPC.</w:t>
      </w:r>
    </w:p>
    <w:p w:rsidR="0040244D" w:rsidRPr="0040244D" w:rsidRDefault="0040244D" w:rsidP="0040244D">
      <w:pPr>
        <w:pStyle w:val="ListParagraph"/>
        <w:spacing w:before="160"/>
        <w:contextualSpacing w:val="0"/>
        <w:rPr>
          <w:sz w:val="21"/>
          <w:szCs w:val="21"/>
          <w:u w:val="single"/>
        </w:rPr>
      </w:pPr>
      <w:r w:rsidRPr="0040244D">
        <w:rPr>
          <w:sz w:val="21"/>
          <w:szCs w:val="21"/>
          <w:u w:val="single"/>
        </w:rPr>
        <w:t>Response:</w:t>
      </w:r>
    </w:p>
    <w:p w:rsidR="00A040D4" w:rsidRPr="00DF1AE5" w:rsidRDefault="0043721F" w:rsidP="0040244D">
      <w:pPr>
        <w:pStyle w:val="ListParagraph"/>
        <w:spacing w:before="160"/>
        <w:contextualSpacing w:val="0"/>
        <w:rPr>
          <w:sz w:val="21"/>
          <w:szCs w:val="21"/>
        </w:rPr>
      </w:pPr>
      <w:r w:rsidRPr="00DF1AE5">
        <w:rPr>
          <w:sz w:val="21"/>
          <w:szCs w:val="21"/>
        </w:rPr>
        <w:t>This Site Development Plan shall comply with all applicable design regulations except as approved by the EPC</w:t>
      </w:r>
      <w:r w:rsidR="00636D6B">
        <w:rPr>
          <w:sz w:val="21"/>
          <w:szCs w:val="21"/>
        </w:rPr>
        <w:t>.</w:t>
      </w:r>
    </w:p>
    <w:p w:rsidR="00DA46EC" w:rsidRDefault="00DA46EC" w:rsidP="0040244D">
      <w:pPr>
        <w:spacing w:before="80"/>
        <w:rPr>
          <w:sz w:val="22"/>
          <w:szCs w:val="22"/>
        </w:rPr>
      </w:pPr>
    </w:p>
    <w:p w:rsidR="008754F3" w:rsidRDefault="008754F3" w:rsidP="00501896">
      <w:pPr>
        <w:rPr>
          <w:sz w:val="22"/>
          <w:szCs w:val="22"/>
        </w:rPr>
      </w:pPr>
    </w:p>
    <w:p w:rsidR="008754F3" w:rsidRDefault="008754F3" w:rsidP="00501896">
      <w:pPr>
        <w:rPr>
          <w:sz w:val="22"/>
          <w:szCs w:val="22"/>
        </w:rPr>
      </w:pPr>
    </w:p>
    <w:p w:rsidR="008754F3" w:rsidRDefault="008754F3" w:rsidP="00501896">
      <w:pPr>
        <w:rPr>
          <w:sz w:val="22"/>
          <w:szCs w:val="22"/>
        </w:rPr>
      </w:pPr>
    </w:p>
    <w:p w:rsidR="008754F3" w:rsidRDefault="008754F3" w:rsidP="00501896">
      <w:pPr>
        <w:rPr>
          <w:sz w:val="22"/>
          <w:szCs w:val="22"/>
        </w:rPr>
      </w:pPr>
    </w:p>
    <w:p w:rsidR="008754F3" w:rsidRDefault="008754F3" w:rsidP="00501896">
      <w:pPr>
        <w:rPr>
          <w:sz w:val="22"/>
          <w:szCs w:val="22"/>
        </w:rPr>
      </w:pPr>
    </w:p>
    <w:p w:rsidR="008754F3" w:rsidRDefault="008754F3" w:rsidP="00501896">
      <w:pPr>
        <w:rPr>
          <w:sz w:val="22"/>
          <w:szCs w:val="22"/>
        </w:rPr>
      </w:pPr>
    </w:p>
    <w:p w:rsidR="00DA46EC" w:rsidRDefault="00DA46EC" w:rsidP="00501896">
      <w:pPr>
        <w:rPr>
          <w:sz w:val="22"/>
          <w:szCs w:val="22"/>
        </w:rPr>
      </w:pPr>
    </w:p>
    <w:p w:rsidR="00DA46EC" w:rsidRPr="00DF1AE5" w:rsidRDefault="00DA46EC" w:rsidP="00DA46EC">
      <w:pPr>
        <w:pStyle w:val="ListParagraph"/>
        <w:ind w:left="0"/>
        <w:rPr>
          <w:sz w:val="21"/>
          <w:szCs w:val="21"/>
        </w:rPr>
      </w:pPr>
      <w:r w:rsidRPr="00DF1AE5">
        <w:rPr>
          <w:sz w:val="21"/>
          <w:szCs w:val="21"/>
        </w:rPr>
        <w:t>Submitted by:</w:t>
      </w:r>
      <w:r w:rsidRPr="00DF1AE5">
        <w:rPr>
          <w:sz w:val="21"/>
          <w:szCs w:val="21"/>
        </w:rPr>
        <w:tab/>
      </w:r>
      <w:r w:rsidRPr="00DF1AE5">
        <w:rPr>
          <w:sz w:val="21"/>
          <w:szCs w:val="21"/>
        </w:rPr>
        <w:tab/>
        <w:t>Rupal S. Engineer</w:t>
      </w:r>
    </w:p>
    <w:p w:rsidR="00DA46EC" w:rsidRPr="00DF1AE5" w:rsidRDefault="00DA46EC" w:rsidP="00DA46EC">
      <w:pPr>
        <w:pStyle w:val="ListParagraph"/>
        <w:ind w:left="1440" w:firstLine="720"/>
        <w:rPr>
          <w:sz w:val="21"/>
          <w:szCs w:val="21"/>
        </w:rPr>
      </w:pPr>
      <w:r w:rsidRPr="00DF1AE5">
        <w:rPr>
          <w:sz w:val="21"/>
          <w:szCs w:val="21"/>
        </w:rPr>
        <w:t>Design Plus, LLC</w:t>
      </w:r>
    </w:p>
    <w:p w:rsidR="00DA46EC" w:rsidRPr="00DF1AE5" w:rsidRDefault="00DA46EC" w:rsidP="00DF1AE5">
      <w:pPr>
        <w:pStyle w:val="ListParagraph"/>
        <w:ind w:left="1440" w:firstLine="720"/>
        <w:rPr>
          <w:sz w:val="21"/>
          <w:szCs w:val="21"/>
        </w:rPr>
      </w:pPr>
      <w:r w:rsidRPr="00DF1AE5">
        <w:rPr>
          <w:sz w:val="21"/>
          <w:szCs w:val="21"/>
        </w:rPr>
        <w:t>Agent for Applicant</w:t>
      </w:r>
      <w:r w:rsidR="00DF1AE5" w:rsidRPr="00DF1AE5">
        <w:rPr>
          <w:sz w:val="21"/>
          <w:szCs w:val="21"/>
        </w:rPr>
        <w:t>s</w:t>
      </w:r>
    </w:p>
    <w:sectPr w:rsidR="00DA46EC" w:rsidRPr="00DF1AE5" w:rsidSect="00F761B5">
      <w:headerReference w:type="default" r:id="rId11"/>
      <w:footerReference w:type="default" r:id="rId12"/>
      <w:footerReference w:type="first" r:id="rId13"/>
      <w:type w:val="continuous"/>
      <w:pgSz w:w="12240" w:h="15840" w:code="1"/>
      <w:pgMar w:top="1440" w:right="1440" w:bottom="1152"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14" w:rsidRDefault="00F64914" w:rsidP="006B58D1">
      <w:r>
        <w:separator/>
      </w:r>
    </w:p>
  </w:endnote>
  <w:endnote w:type="continuationSeparator" w:id="0">
    <w:p w:rsidR="00F64914" w:rsidRDefault="00F64914" w:rsidP="006B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14" w:rsidRDefault="003B7BDC" w:rsidP="00D51220">
    <w:pPr>
      <w:pStyle w:val="Footer"/>
      <w:spacing w:line="360" w:lineRule="auto"/>
      <w:jc w:val="center"/>
    </w:pPr>
    <w:r>
      <w:rPr>
        <w:noProof/>
      </w:rPr>
      <w:drawing>
        <wp:anchor distT="0" distB="0" distL="114300" distR="114300" simplePos="0" relativeHeight="251658240" behindDoc="1" locked="0" layoutInCell="1" allowOverlap="1" wp14:anchorId="775B642E" wp14:editId="081F3A6A">
          <wp:simplePos x="0" y="0"/>
          <wp:positionH relativeFrom="column">
            <wp:posOffset>38100</wp:posOffset>
          </wp:positionH>
          <wp:positionV relativeFrom="paragraph">
            <wp:posOffset>182880</wp:posOffset>
          </wp:positionV>
          <wp:extent cx="1773936" cy="493776"/>
          <wp:effectExtent l="0" t="0" r="0" b="1905"/>
          <wp:wrapTight wrapText="bothSides">
            <wp:wrapPolygon edited="0">
              <wp:start x="4640" y="0"/>
              <wp:lineTo x="464" y="2502"/>
              <wp:lineTo x="0" y="3336"/>
              <wp:lineTo x="0" y="20849"/>
              <wp:lineTo x="4640" y="20849"/>
              <wp:lineTo x="5800" y="20849"/>
              <wp:lineTo x="21345" y="15012"/>
              <wp:lineTo x="21345" y="9174"/>
              <wp:lineTo x="5800" y="0"/>
              <wp:lineTo x="46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_compact_color.tif"/>
                  <pic:cNvPicPr/>
                </pic:nvPicPr>
                <pic:blipFill rotWithShape="1">
                  <a:blip r:embed="rId1">
                    <a:extLst>
                      <a:ext uri="{28A0092B-C50C-407E-A947-70E740481C1C}">
                        <a14:useLocalDpi xmlns:a14="http://schemas.microsoft.com/office/drawing/2010/main" val="0"/>
                      </a:ext>
                    </a:extLst>
                  </a:blip>
                  <a:srcRect l="3517" r="34748"/>
                  <a:stretch/>
                </pic:blipFill>
                <pic:spPr bwMode="auto">
                  <a:xfrm>
                    <a:off x="0" y="0"/>
                    <a:ext cx="1773936" cy="4937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2205" w:rsidRDefault="00DF1AE5" w:rsidP="00DF1AE5">
    <w:pPr>
      <w:pStyle w:val="Footer"/>
      <w:jc w:val="right"/>
    </w:pPr>
    <w:r>
      <w:t xml:space="preserve">DRB Application for </w:t>
    </w:r>
    <w:r w:rsidR="007A34FD">
      <w:t>EPC-approved Zone Map Amendment Request</w:t>
    </w:r>
  </w:p>
  <w:p w:rsidR="00242205" w:rsidRDefault="007A34FD" w:rsidP="003B7BDC">
    <w:pPr>
      <w:pStyle w:val="Footer"/>
      <w:jc w:val="right"/>
    </w:pPr>
    <w:r>
      <w:t xml:space="preserve">and </w:t>
    </w:r>
    <w:r w:rsidR="00242205">
      <w:t>Site Development Plan for Building Permit</w:t>
    </w:r>
  </w:p>
  <w:p w:rsidR="00F64914" w:rsidRDefault="003B7BDC" w:rsidP="003B7BDC">
    <w:pPr>
      <w:pStyle w:val="Footer"/>
      <w:jc w:val="right"/>
    </w:pPr>
    <w:r>
      <w:tab/>
    </w:r>
    <w:r w:rsidR="00F64914">
      <w:t xml:space="preserve">Page </w:t>
    </w:r>
    <w:r w:rsidR="00F64914">
      <w:fldChar w:fldCharType="begin"/>
    </w:r>
    <w:r w:rsidR="00F64914">
      <w:instrText xml:space="preserve"> PAGE   \* MERGEFORMAT </w:instrText>
    </w:r>
    <w:r w:rsidR="00F64914">
      <w:fldChar w:fldCharType="separate"/>
    </w:r>
    <w:r w:rsidR="00FB7845">
      <w:rPr>
        <w:noProof/>
      </w:rPr>
      <w:t>5</w:t>
    </w:r>
    <w:r w:rsidR="00F64914">
      <w:rPr>
        <w:noProof/>
      </w:rPr>
      <w:fldChar w:fldCharType="end"/>
    </w:r>
    <w:r w:rsidR="00DF1AE5">
      <w:rPr>
        <w:noProof/>
      </w:rPr>
      <w:t xml:space="preserve"> of </w:t>
    </w:r>
    <w:r w:rsidR="008754F3">
      <w:rPr>
        <w:noProof/>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14" w:rsidRDefault="00F64914" w:rsidP="00C60229">
    <w:pPr>
      <w:pStyle w:val="Footer"/>
      <w:jc w:val="center"/>
    </w:pPr>
  </w:p>
  <w:p w:rsidR="00F64914" w:rsidRDefault="00F64914" w:rsidP="00C60229">
    <w:pPr>
      <w:pStyle w:val="Footer"/>
      <w:jc w:val="center"/>
    </w:pPr>
    <w:r>
      <w:t xml:space="preserve">Page </w:t>
    </w:r>
    <w:r>
      <w:fldChar w:fldCharType="begin"/>
    </w:r>
    <w:r>
      <w:instrText xml:space="preserve"> PAGE   \* MERGEFORMAT </w:instrText>
    </w:r>
    <w:r>
      <w:fldChar w:fldCharType="separate"/>
    </w:r>
    <w:r w:rsidR="0012353E">
      <w:rPr>
        <w:noProof/>
      </w:rPr>
      <w:t>1</w:t>
    </w:r>
    <w:r>
      <w:rPr>
        <w:noProof/>
      </w:rPr>
      <w:fldChar w:fldCharType="end"/>
    </w:r>
    <w:r>
      <w:rPr>
        <w:noProof/>
      </w:rPr>
      <w:t xml:space="preserve"> of 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14" w:rsidRDefault="00F64914" w:rsidP="006B58D1">
      <w:r>
        <w:separator/>
      </w:r>
    </w:p>
  </w:footnote>
  <w:footnote w:type="continuationSeparator" w:id="0">
    <w:p w:rsidR="00F64914" w:rsidRDefault="00F64914" w:rsidP="006B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3E" w:rsidRDefault="0012353E" w:rsidP="0012353E">
    <w:pPr>
      <w:pStyle w:val="Header"/>
      <w:jc w:val="center"/>
    </w:pPr>
    <w:r>
      <w:rPr>
        <w:noProof/>
      </w:rPr>
      <mc:AlternateContent>
        <mc:Choice Requires="wps">
          <w:drawing>
            <wp:anchor distT="0" distB="0" distL="114300" distR="114300" simplePos="0" relativeHeight="251660288" behindDoc="0" locked="0" layoutInCell="1" allowOverlap="1" wp14:anchorId="37141D6C" wp14:editId="19B99765">
              <wp:simplePos x="0" y="0"/>
              <wp:positionH relativeFrom="column">
                <wp:posOffset>5455285</wp:posOffset>
              </wp:positionH>
              <wp:positionV relativeFrom="paragraph">
                <wp:posOffset>-60325</wp:posOffset>
              </wp:positionV>
              <wp:extent cx="1536192" cy="55245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192" cy="552450"/>
                      </a:xfrm>
                      <a:prstGeom prst="rect">
                        <a:avLst/>
                      </a:prstGeom>
                      <a:solidFill>
                        <a:srgbClr val="FFFFFF"/>
                      </a:solidFill>
                      <a:ln w="9525">
                        <a:noFill/>
                        <a:miter lim="800000"/>
                        <a:headEnd/>
                        <a:tailEnd/>
                      </a:ln>
                    </wps:spPr>
                    <wps:txbx>
                      <w:txbxContent>
                        <w:p w:rsidR="0012353E" w:rsidRPr="000B7CC5" w:rsidRDefault="0012353E" w:rsidP="0012353E">
                          <w:pPr>
                            <w:spacing w:line="180" w:lineRule="exact"/>
                            <w:rPr>
                              <w:rFonts w:eastAsia="Arial Unicode MS"/>
                              <w:sz w:val="18"/>
                              <w:szCs w:val="18"/>
                            </w:rPr>
                          </w:pPr>
                          <w:r w:rsidRPr="000B7CC5">
                            <w:rPr>
                              <w:rFonts w:eastAsia="Arial Unicode MS"/>
                              <w:sz w:val="18"/>
                              <w:szCs w:val="18"/>
                            </w:rPr>
                            <w:t>2415 Princeton Dr. NE G2</w:t>
                          </w:r>
                        </w:p>
                        <w:p w:rsidR="0012353E" w:rsidRPr="000B7CC5" w:rsidRDefault="0012353E" w:rsidP="0012353E">
                          <w:pPr>
                            <w:spacing w:line="180" w:lineRule="exact"/>
                            <w:rPr>
                              <w:rFonts w:eastAsia="Arial Unicode MS"/>
                              <w:sz w:val="18"/>
                              <w:szCs w:val="18"/>
                            </w:rPr>
                          </w:pPr>
                          <w:r w:rsidRPr="000B7CC5">
                            <w:rPr>
                              <w:rFonts w:eastAsia="Arial Unicode MS"/>
                              <w:sz w:val="18"/>
                              <w:szCs w:val="18"/>
                            </w:rPr>
                            <w:t>Albuquerque, NM  87107</w:t>
                          </w:r>
                        </w:p>
                        <w:p w:rsidR="0012353E" w:rsidRPr="000B7CC5" w:rsidRDefault="0012353E" w:rsidP="0012353E">
                          <w:pPr>
                            <w:spacing w:line="180" w:lineRule="exact"/>
                            <w:rPr>
                              <w:rFonts w:eastAsia="Arial Unicode MS"/>
                              <w:sz w:val="18"/>
                              <w:szCs w:val="18"/>
                            </w:rPr>
                          </w:pPr>
                          <w:r w:rsidRPr="000B7CC5">
                            <w:rPr>
                              <w:rFonts w:eastAsia="Arial Unicode MS"/>
                              <w:sz w:val="18"/>
                              <w:szCs w:val="18"/>
                            </w:rPr>
                            <w:t>Voice  505.843.7587</w:t>
                          </w:r>
                        </w:p>
                        <w:p w:rsidR="0012353E" w:rsidRPr="000B7CC5" w:rsidRDefault="0012353E" w:rsidP="0012353E">
                          <w:pPr>
                            <w:spacing w:line="180" w:lineRule="exact"/>
                            <w:rPr>
                              <w:rFonts w:eastAsia="Arial Unicode MS"/>
                              <w:sz w:val="18"/>
                              <w:szCs w:val="18"/>
                            </w:rPr>
                          </w:pPr>
                          <w:r w:rsidRPr="000B7CC5">
                            <w:rPr>
                              <w:rFonts w:eastAsia="Arial Unicode MS"/>
                              <w:sz w:val="18"/>
                              <w:szCs w:val="18"/>
                            </w:rPr>
                            <w:t>www.designplusabq.com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55pt;margin-top:-4.75pt;width:120.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" stroked="f">
              <v:textbox>
                <w:txbxContent>
                  <w:p w:rsidR="0012353E" w:rsidRPr="000B7CC5" w:rsidRDefault="0012353E" w:rsidP="0012353E">
                    <w:pPr>
                      <w:spacing w:line="180" w:lineRule="exact"/>
                      <w:rPr>
                        <w:rFonts w:eastAsia="Arial Unicode MS"/>
                        <w:sz w:val="18"/>
                        <w:szCs w:val="18"/>
                      </w:rPr>
                    </w:pPr>
                    <w:r w:rsidRPr="000B7CC5">
                      <w:rPr>
                        <w:rFonts w:eastAsia="Arial Unicode MS"/>
                        <w:sz w:val="18"/>
                        <w:szCs w:val="18"/>
                      </w:rPr>
                      <w:t>2415 Princeton Dr. NE G2</w:t>
                    </w:r>
                  </w:p>
                  <w:p w:rsidR="0012353E" w:rsidRPr="000B7CC5" w:rsidRDefault="0012353E" w:rsidP="0012353E">
                    <w:pPr>
                      <w:spacing w:line="180" w:lineRule="exact"/>
                      <w:rPr>
                        <w:rFonts w:eastAsia="Arial Unicode MS"/>
                        <w:sz w:val="18"/>
                        <w:szCs w:val="18"/>
                      </w:rPr>
                    </w:pPr>
                    <w:r w:rsidRPr="000B7CC5">
                      <w:rPr>
                        <w:rFonts w:eastAsia="Arial Unicode MS"/>
                        <w:sz w:val="18"/>
                        <w:szCs w:val="18"/>
                      </w:rPr>
                      <w:t>Albuquerque, NM  87107</w:t>
                    </w:r>
                  </w:p>
                  <w:p w:rsidR="0012353E" w:rsidRPr="000B7CC5" w:rsidRDefault="0012353E" w:rsidP="0012353E">
                    <w:pPr>
                      <w:spacing w:line="180" w:lineRule="exact"/>
                      <w:rPr>
                        <w:rFonts w:eastAsia="Arial Unicode MS"/>
                        <w:sz w:val="18"/>
                        <w:szCs w:val="18"/>
                      </w:rPr>
                    </w:pPr>
                    <w:r w:rsidRPr="000B7CC5">
                      <w:rPr>
                        <w:rFonts w:eastAsia="Arial Unicode MS"/>
                        <w:sz w:val="18"/>
                        <w:szCs w:val="18"/>
                      </w:rPr>
                      <w:t>Voice  505.843.7587</w:t>
                    </w:r>
                  </w:p>
                  <w:p w:rsidR="0012353E" w:rsidRPr="000B7CC5" w:rsidRDefault="0012353E" w:rsidP="0012353E">
                    <w:pPr>
                      <w:spacing w:line="180" w:lineRule="exact"/>
                      <w:rPr>
                        <w:rFonts w:eastAsia="Arial Unicode MS"/>
                        <w:sz w:val="18"/>
                        <w:szCs w:val="18"/>
                      </w:rPr>
                    </w:pPr>
                    <w:r w:rsidRPr="000B7CC5">
                      <w:rPr>
                        <w:rFonts w:eastAsia="Arial Unicode MS"/>
                        <w:sz w:val="18"/>
                        <w:szCs w:val="18"/>
                      </w:rPr>
                      <w:t>www.designplusabq.com</w:t>
                    </w:r>
                  </w:p>
                </w:txbxContent>
              </v:textbox>
            </v:shape>
          </w:pict>
        </mc:Fallback>
      </mc:AlternateContent>
    </w:r>
    <w:r>
      <w:rPr>
        <w:noProof/>
      </w:rPr>
      <w:drawing>
        <wp:inline distT="0" distB="0" distL="0" distR="0" wp14:anchorId="7FF1CB63" wp14:editId="7A14A307">
          <wp:extent cx="6991649" cy="82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_letter_header_bnw.tif"/>
                  <pic:cNvPicPr/>
                </pic:nvPicPr>
                <pic:blipFill>
                  <a:blip r:embed="rId1">
                    <a:extLst>
                      <a:ext uri="{28A0092B-C50C-407E-A947-70E740481C1C}">
                        <a14:useLocalDpi xmlns:a14="http://schemas.microsoft.com/office/drawing/2010/main" val="0"/>
                      </a:ext>
                    </a:extLst>
                  </a:blip>
                  <a:stretch>
                    <a:fillRect/>
                  </a:stretch>
                </pic:blipFill>
                <pic:spPr>
                  <a:xfrm>
                    <a:off x="0" y="0"/>
                    <a:ext cx="6991649" cy="826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01" w:rsidRDefault="008A15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24B"/>
    <w:multiLevelType w:val="hybridMultilevel"/>
    <w:tmpl w:val="DF1AA3F4"/>
    <w:lvl w:ilvl="0" w:tplc="A78EA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33F20"/>
    <w:multiLevelType w:val="hybridMultilevel"/>
    <w:tmpl w:val="F872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1793C"/>
    <w:multiLevelType w:val="hybridMultilevel"/>
    <w:tmpl w:val="80BE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979A5"/>
    <w:multiLevelType w:val="hybridMultilevel"/>
    <w:tmpl w:val="A612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55829"/>
    <w:multiLevelType w:val="hybridMultilevel"/>
    <w:tmpl w:val="C898F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C5C22A4"/>
    <w:multiLevelType w:val="hybridMultilevel"/>
    <w:tmpl w:val="3D52F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D2EE9"/>
    <w:multiLevelType w:val="hybridMultilevel"/>
    <w:tmpl w:val="A1606C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077FAE"/>
    <w:multiLevelType w:val="hybridMultilevel"/>
    <w:tmpl w:val="AE1882D8"/>
    <w:lvl w:ilvl="0" w:tplc="F16C6412">
      <w:start w:val="1"/>
      <w:numFmt w:val="decimal"/>
      <w:lvlText w:val="%1."/>
      <w:lvlJc w:val="left"/>
      <w:pPr>
        <w:ind w:left="720" w:hanging="360"/>
      </w:pPr>
      <w:rPr>
        <w:rFonts w:hint="default"/>
        <w:i w:val="0"/>
      </w:rPr>
    </w:lvl>
    <w:lvl w:ilvl="1" w:tplc="0F966FE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377D3A"/>
    <w:multiLevelType w:val="hybridMultilevel"/>
    <w:tmpl w:val="DF184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640D47"/>
    <w:multiLevelType w:val="hybridMultilevel"/>
    <w:tmpl w:val="7D023232"/>
    <w:lvl w:ilvl="0" w:tplc="0CF0C6FE">
      <w:start w:val="1"/>
      <w:numFmt w:val="lowerLetter"/>
      <w:lvlText w:val="%1."/>
      <w:lvlJc w:val="left"/>
      <w:pPr>
        <w:ind w:left="1080" w:hanging="360"/>
      </w:pPr>
      <w:rPr>
        <w:rFonts w:ascii="Microsoft Sans Serif" w:hAnsi="Microsoft Sans Serif" w:cs="Microsoft Sans Serif" w:hint="default"/>
        <w:b w:val="0"/>
        <w:i w:val="0"/>
        <w:sz w:val="22"/>
        <w:szCs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6957F5"/>
    <w:multiLevelType w:val="hybridMultilevel"/>
    <w:tmpl w:val="4EE64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05C87"/>
    <w:multiLevelType w:val="hybridMultilevel"/>
    <w:tmpl w:val="D50A6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9C57D7"/>
    <w:multiLevelType w:val="hybridMultilevel"/>
    <w:tmpl w:val="2F7AC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2050D0"/>
    <w:multiLevelType w:val="hybridMultilevel"/>
    <w:tmpl w:val="03CE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6B7048"/>
    <w:multiLevelType w:val="hybridMultilevel"/>
    <w:tmpl w:val="7B88B394"/>
    <w:lvl w:ilvl="0" w:tplc="A78EA7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0766EA"/>
    <w:multiLevelType w:val="hybridMultilevel"/>
    <w:tmpl w:val="D8E2E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4"/>
  </w:num>
  <w:num w:numId="3">
    <w:abstractNumId w:val="6"/>
  </w:num>
  <w:num w:numId="4">
    <w:abstractNumId w:val="11"/>
  </w:num>
  <w:num w:numId="5">
    <w:abstractNumId w:val="1"/>
  </w:num>
  <w:num w:numId="6">
    <w:abstractNumId w:val="13"/>
  </w:num>
  <w:num w:numId="7">
    <w:abstractNumId w:val="12"/>
  </w:num>
  <w:num w:numId="8">
    <w:abstractNumId w:val="2"/>
  </w:num>
  <w:num w:numId="9">
    <w:abstractNumId w:val="8"/>
  </w:num>
  <w:num w:numId="10">
    <w:abstractNumId w:val="9"/>
  </w:num>
  <w:num w:numId="11">
    <w:abstractNumId w:val="3"/>
  </w:num>
  <w:num w:numId="12">
    <w:abstractNumId w:val="0"/>
  </w:num>
  <w:num w:numId="13">
    <w:abstractNumId w:val="14"/>
  </w:num>
  <w:num w:numId="14">
    <w:abstractNumId w:val="7"/>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7E"/>
    <w:rsid w:val="0000195E"/>
    <w:rsid w:val="000053D5"/>
    <w:rsid w:val="00005A89"/>
    <w:rsid w:val="000061BE"/>
    <w:rsid w:val="00023883"/>
    <w:rsid w:val="00036481"/>
    <w:rsid w:val="000402CA"/>
    <w:rsid w:val="00085660"/>
    <w:rsid w:val="000908D4"/>
    <w:rsid w:val="00090C8D"/>
    <w:rsid w:val="000C2F06"/>
    <w:rsid w:val="000C6407"/>
    <w:rsid w:val="000F058F"/>
    <w:rsid w:val="000F1EC7"/>
    <w:rsid w:val="000F3592"/>
    <w:rsid w:val="00101947"/>
    <w:rsid w:val="0010232A"/>
    <w:rsid w:val="0010367E"/>
    <w:rsid w:val="001045ED"/>
    <w:rsid w:val="00114E08"/>
    <w:rsid w:val="0012353E"/>
    <w:rsid w:val="0012521C"/>
    <w:rsid w:val="00151044"/>
    <w:rsid w:val="001717F8"/>
    <w:rsid w:val="00174BE8"/>
    <w:rsid w:val="00196D0E"/>
    <w:rsid w:val="001A63CC"/>
    <w:rsid w:val="001A756E"/>
    <w:rsid w:val="001D49CB"/>
    <w:rsid w:val="001E5BA0"/>
    <w:rsid w:val="00204C7E"/>
    <w:rsid w:val="00212022"/>
    <w:rsid w:val="0022019A"/>
    <w:rsid w:val="00242205"/>
    <w:rsid w:val="00244CBD"/>
    <w:rsid w:val="00262CE6"/>
    <w:rsid w:val="00264D44"/>
    <w:rsid w:val="002A559F"/>
    <w:rsid w:val="002C3F48"/>
    <w:rsid w:val="002C6864"/>
    <w:rsid w:val="00310072"/>
    <w:rsid w:val="00323B1B"/>
    <w:rsid w:val="003363B1"/>
    <w:rsid w:val="00340488"/>
    <w:rsid w:val="00345CF7"/>
    <w:rsid w:val="003653AF"/>
    <w:rsid w:val="003A56A0"/>
    <w:rsid w:val="003B0542"/>
    <w:rsid w:val="003B7BDC"/>
    <w:rsid w:val="003D3523"/>
    <w:rsid w:val="003D500E"/>
    <w:rsid w:val="003D5E84"/>
    <w:rsid w:val="003F2172"/>
    <w:rsid w:val="0040244D"/>
    <w:rsid w:val="00407068"/>
    <w:rsid w:val="00412EE0"/>
    <w:rsid w:val="00413C48"/>
    <w:rsid w:val="00433220"/>
    <w:rsid w:val="00435F86"/>
    <w:rsid w:val="0043721F"/>
    <w:rsid w:val="00453750"/>
    <w:rsid w:val="00473202"/>
    <w:rsid w:val="00473782"/>
    <w:rsid w:val="00484A97"/>
    <w:rsid w:val="004B39A3"/>
    <w:rsid w:val="004B4A0D"/>
    <w:rsid w:val="004B7923"/>
    <w:rsid w:val="004C6B7E"/>
    <w:rsid w:val="004D3E3E"/>
    <w:rsid w:val="004E039C"/>
    <w:rsid w:val="004F35A3"/>
    <w:rsid w:val="004F6789"/>
    <w:rsid w:val="00501896"/>
    <w:rsid w:val="00503953"/>
    <w:rsid w:val="0052343D"/>
    <w:rsid w:val="00545982"/>
    <w:rsid w:val="00554652"/>
    <w:rsid w:val="0056476D"/>
    <w:rsid w:val="0056642A"/>
    <w:rsid w:val="0057589E"/>
    <w:rsid w:val="00584355"/>
    <w:rsid w:val="005B1D2A"/>
    <w:rsid w:val="005D45A4"/>
    <w:rsid w:val="005E57D2"/>
    <w:rsid w:val="005F73D8"/>
    <w:rsid w:val="00601BE9"/>
    <w:rsid w:val="00626F14"/>
    <w:rsid w:val="0063045A"/>
    <w:rsid w:val="006313F8"/>
    <w:rsid w:val="00636D6B"/>
    <w:rsid w:val="00644135"/>
    <w:rsid w:val="00647F65"/>
    <w:rsid w:val="00654939"/>
    <w:rsid w:val="0065773E"/>
    <w:rsid w:val="006624B4"/>
    <w:rsid w:val="00691002"/>
    <w:rsid w:val="006946D5"/>
    <w:rsid w:val="006A33B7"/>
    <w:rsid w:val="006B0E06"/>
    <w:rsid w:val="006B58D1"/>
    <w:rsid w:val="006C0364"/>
    <w:rsid w:val="00707D6A"/>
    <w:rsid w:val="00720683"/>
    <w:rsid w:val="007228B6"/>
    <w:rsid w:val="0072346F"/>
    <w:rsid w:val="0073111D"/>
    <w:rsid w:val="007313A0"/>
    <w:rsid w:val="00737E88"/>
    <w:rsid w:val="007455CC"/>
    <w:rsid w:val="00755DAC"/>
    <w:rsid w:val="007622BA"/>
    <w:rsid w:val="00785BCB"/>
    <w:rsid w:val="007A34FD"/>
    <w:rsid w:val="007B604A"/>
    <w:rsid w:val="007C0FC9"/>
    <w:rsid w:val="007C4DA0"/>
    <w:rsid w:val="007C5720"/>
    <w:rsid w:val="007F22C6"/>
    <w:rsid w:val="007F5D45"/>
    <w:rsid w:val="00807302"/>
    <w:rsid w:val="008074B1"/>
    <w:rsid w:val="00807520"/>
    <w:rsid w:val="00835D42"/>
    <w:rsid w:val="008754F3"/>
    <w:rsid w:val="00881286"/>
    <w:rsid w:val="00885C2A"/>
    <w:rsid w:val="008A1501"/>
    <w:rsid w:val="008A6E1B"/>
    <w:rsid w:val="008A7CFB"/>
    <w:rsid w:val="008D45D6"/>
    <w:rsid w:val="008E26DE"/>
    <w:rsid w:val="008E5997"/>
    <w:rsid w:val="008E6963"/>
    <w:rsid w:val="008F27FF"/>
    <w:rsid w:val="008F5579"/>
    <w:rsid w:val="00914E42"/>
    <w:rsid w:val="00915781"/>
    <w:rsid w:val="00926B24"/>
    <w:rsid w:val="0093582E"/>
    <w:rsid w:val="009415B9"/>
    <w:rsid w:val="009438FC"/>
    <w:rsid w:val="009475FF"/>
    <w:rsid w:val="009656A8"/>
    <w:rsid w:val="009852CB"/>
    <w:rsid w:val="009859E7"/>
    <w:rsid w:val="009C2B9C"/>
    <w:rsid w:val="009C44E2"/>
    <w:rsid w:val="009D21E5"/>
    <w:rsid w:val="009D3867"/>
    <w:rsid w:val="009D5612"/>
    <w:rsid w:val="009F0239"/>
    <w:rsid w:val="009F6D64"/>
    <w:rsid w:val="00A040D4"/>
    <w:rsid w:val="00A05E7E"/>
    <w:rsid w:val="00A23330"/>
    <w:rsid w:val="00A24B50"/>
    <w:rsid w:val="00A35552"/>
    <w:rsid w:val="00A4056F"/>
    <w:rsid w:val="00A46AF0"/>
    <w:rsid w:val="00A56310"/>
    <w:rsid w:val="00A929E9"/>
    <w:rsid w:val="00AB0AC1"/>
    <w:rsid w:val="00AD427E"/>
    <w:rsid w:val="00AF0DC1"/>
    <w:rsid w:val="00B15846"/>
    <w:rsid w:val="00B44CEA"/>
    <w:rsid w:val="00B54294"/>
    <w:rsid w:val="00B61008"/>
    <w:rsid w:val="00B62A88"/>
    <w:rsid w:val="00B721B2"/>
    <w:rsid w:val="00B83150"/>
    <w:rsid w:val="00B8549C"/>
    <w:rsid w:val="00B9140B"/>
    <w:rsid w:val="00B94846"/>
    <w:rsid w:val="00B97339"/>
    <w:rsid w:val="00BA12EA"/>
    <w:rsid w:val="00BB37B2"/>
    <w:rsid w:val="00BD0438"/>
    <w:rsid w:val="00BD5452"/>
    <w:rsid w:val="00BD70CB"/>
    <w:rsid w:val="00BE1FC0"/>
    <w:rsid w:val="00BE4C98"/>
    <w:rsid w:val="00BF3C7E"/>
    <w:rsid w:val="00C357DB"/>
    <w:rsid w:val="00C421B3"/>
    <w:rsid w:val="00C471A0"/>
    <w:rsid w:val="00C60229"/>
    <w:rsid w:val="00C645BF"/>
    <w:rsid w:val="00C71C9F"/>
    <w:rsid w:val="00C86125"/>
    <w:rsid w:val="00C97F6D"/>
    <w:rsid w:val="00CF5F1A"/>
    <w:rsid w:val="00D00AEA"/>
    <w:rsid w:val="00D06206"/>
    <w:rsid w:val="00D145BB"/>
    <w:rsid w:val="00D325A8"/>
    <w:rsid w:val="00D327D9"/>
    <w:rsid w:val="00D362F3"/>
    <w:rsid w:val="00D51220"/>
    <w:rsid w:val="00D61D50"/>
    <w:rsid w:val="00D731E6"/>
    <w:rsid w:val="00DA46EC"/>
    <w:rsid w:val="00DB23A5"/>
    <w:rsid w:val="00DC3EB3"/>
    <w:rsid w:val="00DD42B6"/>
    <w:rsid w:val="00DF1AE5"/>
    <w:rsid w:val="00DF4E1B"/>
    <w:rsid w:val="00DF5F53"/>
    <w:rsid w:val="00E01741"/>
    <w:rsid w:val="00E02DBD"/>
    <w:rsid w:val="00E0626C"/>
    <w:rsid w:val="00E23BEB"/>
    <w:rsid w:val="00E4517E"/>
    <w:rsid w:val="00E53ADC"/>
    <w:rsid w:val="00E65216"/>
    <w:rsid w:val="00E760E2"/>
    <w:rsid w:val="00E85A7E"/>
    <w:rsid w:val="00EA740D"/>
    <w:rsid w:val="00EA7A3B"/>
    <w:rsid w:val="00EB277C"/>
    <w:rsid w:val="00EC6BC0"/>
    <w:rsid w:val="00EC7468"/>
    <w:rsid w:val="00ED4A2D"/>
    <w:rsid w:val="00F24E3C"/>
    <w:rsid w:val="00F31E8D"/>
    <w:rsid w:val="00F64914"/>
    <w:rsid w:val="00F761B5"/>
    <w:rsid w:val="00FA2471"/>
    <w:rsid w:val="00FA454F"/>
    <w:rsid w:val="00FB6D82"/>
    <w:rsid w:val="00FB7845"/>
    <w:rsid w:val="00FE04DD"/>
    <w:rsid w:val="00FE7AA5"/>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Theme="minorHAnsi"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D1"/>
    <w:pPr>
      <w:tabs>
        <w:tab w:val="center" w:pos="4680"/>
        <w:tab w:val="right" w:pos="9360"/>
      </w:tabs>
    </w:pPr>
  </w:style>
  <w:style w:type="character" w:customStyle="1" w:styleId="HeaderChar">
    <w:name w:val="Header Char"/>
    <w:basedOn w:val="DefaultParagraphFont"/>
    <w:link w:val="Header"/>
    <w:uiPriority w:val="99"/>
    <w:rsid w:val="006B58D1"/>
  </w:style>
  <w:style w:type="paragraph" w:styleId="Footer">
    <w:name w:val="footer"/>
    <w:basedOn w:val="Normal"/>
    <w:link w:val="FooterChar"/>
    <w:uiPriority w:val="99"/>
    <w:unhideWhenUsed/>
    <w:rsid w:val="006B58D1"/>
    <w:pPr>
      <w:tabs>
        <w:tab w:val="center" w:pos="4680"/>
        <w:tab w:val="right" w:pos="9360"/>
      </w:tabs>
    </w:pPr>
  </w:style>
  <w:style w:type="character" w:customStyle="1" w:styleId="FooterChar">
    <w:name w:val="Footer Char"/>
    <w:basedOn w:val="DefaultParagraphFont"/>
    <w:link w:val="Footer"/>
    <w:uiPriority w:val="99"/>
    <w:rsid w:val="006B58D1"/>
  </w:style>
  <w:style w:type="paragraph" w:styleId="ListParagraph">
    <w:name w:val="List Paragraph"/>
    <w:basedOn w:val="Normal"/>
    <w:uiPriority w:val="34"/>
    <w:qFormat/>
    <w:rsid w:val="00433220"/>
    <w:pPr>
      <w:ind w:left="720"/>
      <w:contextualSpacing/>
    </w:pPr>
  </w:style>
  <w:style w:type="table" w:styleId="TableGrid">
    <w:name w:val="Table Grid"/>
    <w:basedOn w:val="TableNormal"/>
    <w:uiPriority w:val="59"/>
    <w:rsid w:val="004B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044"/>
    <w:rPr>
      <w:rFonts w:ascii="Tahoma" w:hAnsi="Tahoma" w:cs="Tahoma"/>
      <w:sz w:val="16"/>
      <w:szCs w:val="16"/>
    </w:rPr>
  </w:style>
  <w:style w:type="character" w:customStyle="1" w:styleId="BalloonTextChar">
    <w:name w:val="Balloon Text Char"/>
    <w:basedOn w:val="DefaultParagraphFont"/>
    <w:link w:val="BalloonText"/>
    <w:uiPriority w:val="99"/>
    <w:semiHidden/>
    <w:rsid w:val="00151044"/>
    <w:rPr>
      <w:rFonts w:ascii="Tahoma" w:hAnsi="Tahoma" w:cs="Tahoma"/>
      <w:sz w:val="16"/>
      <w:szCs w:val="16"/>
    </w:rPr>
  </w:style>
  <w:style w:type="paragraph" w:styleId="PlainText">
    <w:name w:val="Plain Text"/>
    <w:basedOn w:val="Normal"/>
    <w:link w:val="PlainTextChar"/>
    <w:uiPriority w:val="99"/>
    <w:unhideWhenUsed/>
    <w:rsid w:val="007C5720"/>
    <w:rPr>
      <w:rFonts w:ascii="Consolas" w:hAnsi="Consolas" w:cs="Consolas"/>
      <w:sz w:val="21"/>
      <w:szCs w:val="21"/>
    </w:rPr>
  </w:style>
  <w:style w:type="character" w:customStyle="1" w:styleId="PlainTextChar">
    <w:name w:val="Plain Text Char"/>
    <w:basedOn w:val="DefaultParagraphFont"/>
    <w:link w:val="PlainText"/>
    <w:uiPriority w:val="99"/>
    <w:rsid w:val="007C5720"/>
    <w:rPr>
      <w:rFonts w:ascii="Consolas" w:hAnsi="Consolas" w:cs="Consolas"/>
      <w:sz w:val="21"/>
      <w:szCs w:val="21"/>
    </w:rPr>
  </w:style>
  <w:style w:type="character" w:styleId="Hyperlink">
    <w:name w:val="Hyperlink"/>
    <w:basedOn w:val="DefaultParagraphFont"/>
    <w:uiPriority w:val="99"/>
    <w:unhideWhenUsed/>
    <w:rsid w:val="004024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heme="minorHAnsi"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D1"/>
    <w:pPr>
      <w:tabs>
        <w:tab w:val="center" w:pos="4680"/>
        <w:tab w:val="right" w:pos="9360"/>
      </w:tabs>
    </w:pPr>
  </w:style>
  <w:style w:type="character" w:customStyle="1" w:styleId="HeaderChar">
    <w:name w:val="Header Char"/>
    <w:basedOn w:val="DefaultParagraphFont"/>
    <w:link w:val="Header"/>
    <w:uiPriority w:val="99"/>
    <w:rsid w:val="006B58D1"/>
  </w:style>
  <w:style w:type="paragraph" w:styleId="Footer">
    <w:name w:val="footer"/>
    <w:basedOn w:val="Normal"/>
    <w:link w:val="FooterChar"/>
    <w:uiPriority w:val="99"/>
    <w:unhideWhenUsed/>
    <w:rsid w:val="006B58D1"/>
    <w:pPr>
      <w:tabs>
        <w:tab w:val="center" w:pos="4680"/>
        <w:tab w:val="right" w:pos="9360"/>
      </w:tabs>
    </w:pPr>
  </w:style>
  <w:style w:type="character" w:customStyle="1" w:styleId="FooterChar">
    <w:name w:val="Footer Char"/>
    <w:basedOn w:val="DefaultParagraphFont"/>
    <w:link w:val="Footer"/>
    <w:uiPriority w:val="99"/>
    <w:rsid w:val="006B58D1"/>
  </w:style>
  <w:style w:type="paragraph" w:styleId="ListParagraph">
    <w:name w:val="List Paragraph"/>
    <w:basedOn w:val="Normal"/>
    <w:uiPriority w:val="34"/>
    <w:qFormat/>
    <w:rsid w:val="00433220"/>
    <w:pPr>
      <w:ind w:left="720"/>
      <w:contextualSpacing/>
    </w:pPr>
  </w:style>
  <w:style w:type="table" w:styleId="TableGrid">
    <w:name w:val="Table Grid"/>
    <w:basedOn w:val="TableNormal"/>
    <w:uiPriority w:val="59"/>
    <w:rsid w:val="004B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044"/>
    <w:rPr>
      <w:rFonts w:ascii="Tahoma" w:hAnsi="Tahoma" w:cs="Tahoma"/>
      <w:sz w:val="16"/>
      <w:szCs w:val="16"/>
    </w:rPr>
  </w:style>
  <w:style w:type="character" w:customStyle="1" w:styleId="BalloonTextChar">
    <w:name w:val="Balloon Text Char"/>
    <w:basedOn w:val="DefaultParagraphFont"/>
    <w:link w:val="BalloonText"/>
    <w:uiPriority w:val="99"/>
    <w:semiHidden/>
    <w:rsid w:val="00151044"/>
    <w:rPr>
      <w:rFonts w:ascii="Tahoma" w:hAnsi="Tahoma" w:cs="Tahoma"/>
      <w:sz w:val="16"/>
      <w:szCs w:val="16"/>
    </w:rPr>
  </w:style>
  <w:style w:type="paragraph" w:styleId="PlainText">
    <w:name w:val="Plain Text"/>
    <w:basedOn w:val="Normal"/>
    <w:link w:val="PlainTextChar"/>
    <w:uiPriority w:val="99"/>
    <w:unhideWhenUsed/>
    <w:rsid w:val="007C5720"/>
    <w:rPr>
      <w:rFonts w:ascii="Consolas" w:hAnsi="Consolas" w:cs="Consolas"/>
      <w:sz w:val="21"/>
      <w:szCs w:val="21"/>
    </w:rPr>
  </w:style>
  <w:style w:type="character" w:customStyle="1" w:styleId="PlainTextChar">
    <w:name w:val="Plain Text Char"/>
    <w:basedOn w:val="DefaultParagraphFont"/>
    <w:link w:val="PlainText"/>
    <w:uiPriority w:val="99"/>
    <w:rsid w:val="007C5720"/>
    <w:rPr>
      <w:rFonts w:ascii="Consolas" w:hAnsi="Consolas" w:cs="Consolas"/>
      <w:sz w:val="21"/>
      <w:szCs w:val="21"/>
    </w:rPr>
  </w:style>
  <w:style w:type="character" w:styleId="Hyperlink">
    <w:name w:val="Hyperlink"/>
    <w:basedOn w:val="DefaultParagraphFont"/>
    <w:uiPriority w:val="99"/>
    <w:unhideWhenUsed/>
    <w:rsid w:val="00402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nm.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Design Plus</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Plus</dc:creator>
  <cp:lastModifiedBy>Design Plus</cp:lastModifiedBy>
  <cp:revision>11</cp:revision>
  <cp:lastPrinted>2016-12-02T17:41:00Z</cp:lastPrinted>
  <dcterms:created xsi:type="dcterms:W3CDTF">2016-11-30T23:11:00Z</dcterms:created>
  <dcterms:modified xsi:type="dcterms:W3CDTF">2016-12-02T17:44:00Z</dcterms:modified>
</cp:coreProperties>
</file>