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1D" w:rsidRPr="009C711A" w:rsidRDefault="005B1D1D" w:rsidP="004450D8">
      <w:pPr>
        <w:tabs>
          <w:tab w:val="left" w:pos="6930"/>
        </w:tabs>
        <w:spacing w:line="360" w:lineRule="auto"/>
        <w:rPr>
          <w:b/>
          <w:u w:val="single"/>
        </w:rPr>
      </w:pPr>
    </w:p>
    <w:p w:rsidR="00B102F4" w:rsidRPr="009C711A" w:rsidRDefault="00B102F4" w:rsidP="003362A6">
      <w:pPr>
        <w:tabs>
          <w:tab w:val="left" w:pos="6930"/>
        </w:tabs>
        <w:rPr>
          <w:b/>
        </w:rPr>
      </w:pPr>
      <w:r w:rsidRPr="009C711A">
        <w:rPr>
          <w:b/>
          <w:u w:val="single"/>
        </w:rPr>
        <w:t>AGENDA ITEM NO:</w:t>
      </w:r>
      <w:r w:rsidR="001D4995" w:rsidRPr="009C711A">
        <w:rPr>
          <w:b/>
        </w:rPr>
        <w:t xml:space="preserve"> </w:t>
      </w:r>
      <w:r w:rsidR="005B546A">
        <w:rPr>
          <w:b/>
        </w:rPr>
        <w:t>8</w:t>
      </w:r>
    </w:p>
    <w:p w:rsidR="00E05515" w:rsidRPr="009C711A" w:rsidRDefault="00E05515" w:rsidP="003362A6">
      <w:pPr>
        <w:tabs>
          <w:tab w:val="left" w:pos="6930"/>
        </w:tabs>
        <w:rPr>
          <w:b/>
        </w:rPr>
      </w:pPr>
    </w:p>
    <w:p w:rsidR="00B102F4" w:rsidRPr="009C711A" w:rsidRDefault="00B102F4" w:rsidP="003362A6">
      <w:pPr>
        <w:tabs>
          <w:tab w:val="left" w:pos="6930"/>
        </w:tabs>
        <w:rPr>
          <w:b/>
        </w:rPr>
      </w:pPr>
      <w:r w:rsidRPr="009C711A">
        <w:rPr>
          <w:b/>
          <w:u w:val="single"/>
        </w:rPr>
        <w:t xml:space="preserve">PROJECT NUMBER: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638"/>
      </w:tblGrid>
      <w:tr w:rsidR="00B102F4" w:rsidTr="00D07EF1">
        <w:trPr>
          <w:trHeight w:val="540"/>
        </w:trPr>
        <w:tc>
          <w:tcPr>
            <w:tcW w:w="10638" w:type="dxa"/>
            <w:tcBorders>
              <w:top w:val="nil"/>
              <w:left w:val="nil"/>
              <w:right w:val="nil"/>
            </w:tcBorders>
          </w:tcPr>
          <w:p w:rsidR="005B546A" w:rsidRPr="005B546A" w:rsidRDefault="005B546A" w:rsidP="005B546A">
            <w:pPr>
              <w:pStyle w:val="Default"/>
              <w:rPr>
                <w:b/>
                <w:color w:val="auto"/>
              </w:rPr>
            </w:pPr>
            <w:r>
              <w:rPr>
                <w:b/>
                <w:bCs/>
                <w:color w:val="0462C1"/>
                <w:sz w:val="28"/>
                <w:szCs w:val="28"/>
              </w:rPr>
              <w:t xml:space="preserve">PR-2023-008325 </w:t>
            </w:r>
          </w:p>
          <w:p w:rsidR="00E45AB3" w:rsidRPr="001408DA" w:rsidRDefault="005B546A" w:rsidP="005B546A">
            <w:pPr>
              <w:pStyle w:val="Default"/>
              <w:rPr>
                <w:b/>
                <w:color w:val="auto"/>
              </w:rPr>
            </w:pPr>
            <w:r>
              <w:rPr>
                <w:b/>
                <w:bCs/>
                <w:sz w:val="23"/>
                <w:szCs w:val="23"/>
              </w:rPr>
              <w:t xml:space="preserve">PS-2023-00055 – SKETCH PLAT </w:t>
            </w:r>
          </w:p>
        </w:tc>
      </w:tr>
      <w:tr w:rsidR="00B102F4" w:rsidTr="00C511A7">
        <w:trPr>
          <w:trHeight w:val="1551"/>
        </w:trPr>
        <w:tc>
          <w:tcPr>
            <w:tcW w:w="10638" w:type="dxa"/>
          </w:tcPr>
          <w:p w:rsidR="00536853" w:rsidRDefault="00536853" w:rsidP="001856A3">
            <w:pPr>
              <w:pStyle w:val="Default"/>
            </w:pPr>
          </w:p>
          <w:p w:rsidR="00A51E64" w:rsidRDefault="007D463C" w:rsidP="00A51E64">
            <w:pPr>
              <w:pStyle w:val="Default"/>
            </w:pPr>
            <w:r w:rsidRPr="002F0A1A">
              <w:rPr>
                <w:b/>
                <w:u w:val="single"/>
              </w:rPr>
              <w:t>REQUEST</w:t>
            </w:r>
            <w:r w:rsidR="009566B2">
              <w:rPr>
                <w:b/>
                <w:u w:val="single"/>
              </w:rPr>
              <w:t>:</w:t>
            </w:r>
            <w:r w:rsidR="009D1B0B">
              <w:t xml:space="preserve"> </w:t>
            </w:r>
            <w:r w:rsidR="005B546A" w:rsidRPr="005B546A">
              <w:t>SITE PLAN FOR 115 ROOM HOTEL</w:t>
            </w:r>
          </w:p>
          <w:p w:rsidR="002B34F1" w:rsidRDefault="002B34F1" w:rsidP="00A51E64">
            <w:pPr>
              <w:pStyle w:val="Default"/>
            </w:pPr>
          </w:p>
          <w:p w:rsidR="007F5E67" w:rsidRPr="00677DB5" w:rsidRDefault="007F5E67" w:rsidP="005B546A">
            <w:pPr>
              <w:pStyle w:val="Default"/>
              <w:rPr>
                <w:sz w:val="20"/>
                <w:szCs w:val="20"/>
              </w:rPr>
            </w:pPr>
            <w:r>
              <w:rPr>
                <w:b/>
                <w:u w:val="single"/>
              </w:rPr>
              <w:t xml:space="preserve">LOCATION: </w:t>
            </w:r>
            <w:r w:rsidR="008D4AAB" w:rsidRPr="008D4AAB">
              <w:t xml:space="preserve"> </w:t>
            </w:r>
            <w:r w:rsidR="005B546A" w:rsidRPr="005B546A">
              <w:t>2026 CENTRAL AVE SW between RIO GRANDE BLVD and SAN PASQUALE AVE</w:t>
            </w:r>
          </w:p>
        </w:tc>
      </w:tr>
      <w:tr w:rsidR="00614650" w:rsidTr="00FB3AAF">
        <w:trPr>
          <w:trHeight w:val="80"/>
        </w:trPr>
        <w:tc>
          <w:tcPr>
            <w:tcW w:w="10638" w:type="dxa"/>
            <w:tcBorders>
              <w:left w:val="nil"/>
              <w:bottom w:val="nil"/>
              <w:right w:val="nil"/>
            </w:tcBorders>
          </w:tcPr>
          <w:p w:rsidR="00614650" w:rsidRPr="00614650" w:rsidRDefault="00614650">
            <w:pPr>
              <w:pStyle w:val="Default"/>
            </w:pPr>
          </w:p>
        </w:tc>
      </w:tr>
    </w:tbl>
    <w:p w:rsidR="00BC0777" w:rsidRDefault="00B102F4" w:rsidP="002F0A1A">
      <w:pPr>
        <w:tabs>
          <w:tab w:val="left" w:pos="540"/>
          <w:tab w:val="left" w:pos="2700"/>
          <w:tab w:val="left" w:pos="3150"/>
          <w:tab w:val="left" w:pos="5130"/>
          <w:tab w:val="left" w:pos="5580"/>
        </w:tabs>
        <w:spacing w:line="276" w:lineRule="auto"/>
        <w:rPr>
          <w:b/>
          <w:u w:val="single"/>
        </w:rPr>
      </w:pPr>
      <w:r w:rsidRPr="008F64C0">
        <w:rPr>
          <w:b/>
          <w:u w:val="single"/>
        </w:rPr>
        <w:t>COMMENTS</w:t>
      </w:r>
      <w:r w:rsidR="004F0A56">
        <w:rPr>
          <w:b/>
          <w:u w:val="single"/>
        </w:rPr>
        <w:t>:</w:t>
      </w:r>
      <w:r w:rsidR="00F56650">
        <w:rPr>
          <w:b/>
          <w:u w:val="single"/>
        </w:rPr>
        <w:t xml:space="preserve"> </w:t>
      </w:r>
    </w:p>
    <w:p w:rsidR="009773C9" w:rsidRDefault="00A30D84" w:rsidP="00A30D84">
      <w:pPr>
        <w:pStyle w:val="ListParagraph"/>
        <w:numPr>
          <w:ilvl w:val="0"/>
          <w:numId w:val="3"/>
        </w:numPr>
        <w:tabs>
          <w:tab w:val="left" w:pos="540"/>
          <w:tab w:val="left" w:pos="2700"/>
          <w:tab w:val="left" w:pos="3150"/>
          <w:tab w:val="left" w:pos="5130"/>
          <w:tab w:val="left" w:pos="5580"/>
        </w:tabs>
        <w:spacing w:line="276" w:lineRule="auto"/>
        <w:rPr>
          <w:color w:val="FF0000"/>
        </w:rPr>
      </w:pPr>
      <w:r>
        <w:rPr>
          <w:color w:val="FF0000"/>
        </w:rPr>
        <w:t>Property is Zoned MX-M, and</w:t>
      </w:r>
      <w:r w:rsidR="009773C9">
        <w:rPr>
          <w:color w:val="FF0000"/>
        </w:rPr>
        <w:t xml:space="preserve"> must meet all Dimensional standards of IDO 5-1(D), Table 5-1-2.</w:t>
      </w:r>
      <w:r>
        <w:rPr>
          <w:color w:val="FF0000"/>
        </w:rPr>
        <w:t xml:space="preserve"> </w:t>
      </w:r>
    </w:p>
    <w:p w:rsidR="00A30D84" w:rsidRDefault="009773C9" w:rsidP="00A30D84">
      <w:pPr>
        <w:pStyle w:val="ListParagraph"/>
        <w:numPr>
          <w:ilvl w:val="0"/>
          <w:numId w:val="3"/>
        </w:numPr>
        <w:tabs>
          <w:tab w:val="left" w:pos="540"/>
          <w:tab w:val="left" w:pos="2700"/>
          <w:tab w:val="left" w:pos="3150"/>
          <w:tab w:val="left" w:pos="5130"/>
          <w:tab w:val="left" w:pos="5580"/>
        </w:tabs>
        <w:spacing w:line="276" w:lineRule="auto"/>
        <w:rPr>
          <w:color w:val="FF0000"/>
        </w:rPr>
      </w:pPr>
      <w:r>
        <w:rPr>
          <w:color w:val="FF0000"/>
        </w:rPr>
        <w:t xml:space="preserve">Property </w:t>
      </w:r>
      <w:r w:rsidR="00A30D84">
        <w:rPr>
          <w:color w:val="FF0000"/>
        </w:rPr>
        <w:t>is located in an Area of Change.</w:t>
      </w:r>
      <w:r>
        <w:rPr>
          <w:color w:val="FF0000"/>
        </w:rPr>
        <w:t xml:space="preserve"> The property adjacent to the SW corner of the property is in an Area of Consistency, and will require a Landscape buffer of 25 ft, as per IDO 5-6(E)(5), Table 5-6-5.</w:t>
      </w:r>
    </w:p>
    <w:p w:rsidR="00FB3AAF" w:rsidRDefault="00A30D84" w:rsidP="003B1AE6">
      <w:pPr>
        <w:pStyle w:val="ListParagraph"/>
        <w:numPr>
          <w:ilvl w:val="0"/>
          <w:numId w:val="3"/>
        </w:numPr>
        <w:tabs>
          <w:tab w:val="left" w:pos="540"/>
          <w:tab w:val="left" w:pos="2700"/>
          <w:tab w:val="left" w:pos="3150"/>
          <w:tab w:val="left" w:pos="5130"/>
          <w:tab w:val="left" w:pos="5580"/>
        </w:tabs>
        <w:spacing w:line="276" w:lineRule="auto"/>
        <w:rPr>
          <w:color w:val="FF0000"/>
        </w:rPr>
      </w:pPr>
      <w:r w:rsidRPr="009773C9">
        <w:rPr>
          <w:color w:val="FF0000"/>
        </w:rPr>
        <w:t>Property is located within 660 ft of the M</w:t>
      </w:r>
      <w:r w:rsidR="009773C9">
        <w:rPr>
          <w:color w:val="FF0000"/>
        </w:rPr>
        <w:t>ain Street (MS)</w:t>
      </w:r>
      <w:r w:rsidRPr="009773C9">
        <w:rPr>
          <w:color w:val="FF0000"/>
        </w:rPr>
        <w:t xml:space="preserve"> Central Transit Corridor, </w:t>
      </w:r>
      <w:r w:rsidR="009773C9" w:rsidRPr="009773C9">
        <w:rPr>
          <w:color w:val="FF0000"/>
        </w:rPr>
        <w:t xml:space="preserve">660 ft </w:t>
      </w:r>
      <w:r w:rsidR="009773C9">
        <w:rPr>
          <w:color w:val="FF0000"/>
        </w:rPr>
        <w:t xml:space="preserve">from Old Town </w:t>
      </w:r>
      <w:r w:rsidR="009773C9" w:rsidRPr="009773C9">
        <w:rPr>
          <w:color w:val="FF0000"/>
        </w:rPr>
        <w:t>Premium Transit</w:t>
      </w:r>
      <w:r w:rsidR="009773C9">
        <w:rPr>
          <w:color w:val="FF0000"/>
        </w:rPr>
        <w:t xml:space="preserve"> </w:t>
      </w:r>
      <w:r w:rsidR="009773C9" w:rsidRPr="009773C9">
        <w:rPr>
          <w:color w:val="FF0000"/>
        </w:rPr>
        <w:t xml:space="preserve">Station </w:t>
      </w:r>
      <w:r w:rsidR="009773C9">
        <w:rPr>
          <w:color w:val="FF0000"/>
        </w:rPr>
        <w:t>(PT), and</w:t>
      </w:r>
      <w:r w:rsidRPr="009773C9">
        <w:rPr>
          <w:color w:val="FF0000"/>
        </w:rPr>
        <w:t xml:space="preserve"> 660 ft for the Major Transit Corridors </w:t>
      </w:r>
      <w:r w:rsidR="009773C9">
        <w:rPr>
          <w:color w:val="FF0000"/>
        </w:rPr>
        <w:t xml:space="preserve">(MT) </w:t>
      </w:r>
      <w:r w:rsidRPr="009773C9">
        <w:rPr>
          <w:color w:val="FF0000"/>
        </w:rPr>
        <w:t>of Lomas, Central, and Rio Grande.</w:t>
      </w:r>
      <w:r w:rsidR="009773C9">
        <w:rPr>
          <w:color w:val="FF0000"/>
        </w:rPr>
        <w:t xml:space="preserve"> </w:t>
      </w:r>
      <w:r w:rsidR="00FB3AAF">
        <w:rPr>
          <w:color w:val="FF0000"/>
        </w:rPr>
        <w:t xml:space="preserve">Must meet applicable requirements for those respective areas. </w:t>
      </w:r>
    </w:p>
    <w:p w:rsidR="00A30D84" w:rsidRPr="00FB3AAF" w:rsidRDefault="00FB3AAF" w:rsidP="003B1AE6">
      <w:pPr>
        <w:pStyle w:val="ListParagraph"/>
        <w:numPr>
          <w:ilvl w:val="0"/>
          <w:numId w:val="3"/>
        </w:numPr>
        <w:tabs>
          <w:tab w:val="left" w:pos="540"/>
          <w:tab w:val="left" w:pos="2700"/>
          <w:tab w:val="left" w:pos="3150"/>
          <w:tab w:val="left" w:pos="5130"/>
          <w:tab w:val="left" w:pos="5580"/>
        </w:tabs>
        <w:spacing w:line="276" w:lineRule="auto"/>
        <w:rPr>
          <w:color w:val="FF0000"/>
        </w:rPr>
      </w:pPr>
      <w:r>
        <w:rPr>
          <w:color w:val="FF0000"/>
        </w:rPr>
        <w:t xml:space="preserve">Show how building location and design meet requirements of </w:t>
      </w:r>
      <w:r w:rsidRPr="00FB3AAF">
        <w:rPr>
          <w:color w:val="FF0000"/>
        </w:rPr>
        <w:t xml:space="preserve">IDO 5-1(D)(2), Urban Center, Main Street, and Premium Transit Areas: </w:t>
      </w:r>
    </w:p>
    <w:p w:rsidR="00FB3AAF" w:rsidRPr="00FB3AAF" w:rsidRDefault="00FB3AAF" w:rsidP="00FB3AAF">
      <w:pPr>
        <w:pStyle w:val="ListParagraph"/>
        <w:tabs>
          <w:tab w:val="left" w:pos="540"/>
          <w:tab w:val="left" w:pos="2700"/>
          <w:tab w:val="left" w:pos="3150"/>
          <w:tab w:val="left" w:pos="5130"/>
          <w:tab w:val="left" w:pos="5580"/>
        </w:tabs>
        <w:spacing w:line="276" w:lineRule="auto"/>
        <w:ind w:left="360"/>
        <w:rPr>
          <w:i/>
          <w:color w:val="FF0000"/>
        </w:rPr>
      </w:pPr>
      <w:r w:rsidRPr="00FB3AAF">
        <w:rPr>
          <w:i/>
          <w:color w:val="FF0000"/>
        </w:rPr>
        <w:t xml:space="preserve">5-1(D)(2)(a) Where sidewalks are less than 10 feet wide, the minimum front setback shall be 10 feet. </w:t>
      </w:r>
    </w:p>
    <w:p w:rsidR="00FB3AAF" w:rsidRPr="00FB3AAF" w:rsidRDefault="00FB3AAF" w:rsidP="00FB3AAF">
      <w:pPr>
        <w:pStyle w:val="ListParagraph"/>
        <w:tabs>
          <w:tab w:val="left" w:pos="540"/>
          <w:tab w:val="left" w:pos="2700"/>
          <w:tab w:val="left" w:pos="3150"/>
          <w:tab w:val="left" w:pos="5130"/>
          <w:tab w:val="left" w:pos="5580"/>
        </w:tabs>
        <w:spacing w:line="276" w:lineRule="auto"/>
        <w:ind w:left="360"/>
        <w:rPr>
          <w:i/>
          <w:color w:val="FF0000"/>
        </w:rPr>
      </w:pPr>
      <w:r w:rsidRPr="00FB3AAF">
        <w:rPr>
          <w:i/>
          <w:color w:val="FF0000"/>
        </w:rPr>
        <w:t xml:space="preserve">5-1(D)(2)(b) A minimum of 50 percent of front property line width must be occupied by the primary building, outdoor seating and gathering area, or outdoor dining area constructed within 15 ft. of the property line. </w:t>
      </w:r>
    </w:p>
    <w:p w:rsidR="00FB3AAF" w:rsidRPr="00FB3AAF" w:rsidRDefault="00FB3AAF" w:rsidP="00FB3AAF">
      <w:pPr>
        <w:pStyle w:val="ListParagraph"/>
        <w:numPr>
          <w:ilvl w:val="0"/>
          <w:numId w:val="4"/>
        </w:numPr>
        <w:tabs>
          <w:tab w:val="left" w:pos="540"/>
          <w:tab w:val="left" w:pos="2700"/>
          <w:tab w:val="left" w:pos="3150"/>
          <w:tab w:val="left" w:pos="5130"/>
          <w:tab w:val="left" w:pos="5580"/>
        </w:tabs>
        <w:spacing w:line="276" w:lineRule="auto"/>
        <w:rPr>
          <w:i/>
          <w:color w:val="FF0000"/>
        </w:rPr>
      </w:pPr>
      <w:r>
        <w:rPr>
          <w:i/>
          <w:color w:val="FF0000"/>
        </w:rPr>
        <w:t xml:space="preserve"> </w:t>
      </w:r>
      <w:r w:rsidRPr="00FB3AAF">
        <w:rPr>
          <w:i/>
          <w:color w:val="FF0000"/>
        </w:rPr>
        <w:t xml:space="preserve">On a corner lot, the required minimum of 50 percent must begin at the corner. </w:t>
      </w:r>
    </w:p>
    <w:p w:rsidR="00FB3AAF" w:rsidRPr="00FB3AAF" w:rsidRDefault="00FB3AAF" w:rsidP="00FB3AAF">
      <w:pPr>
        <w:pStyle w:val="ListParagraph"/>
        <w:numPr>
          <w:ilvl w:val="0"/>
          <w:numId w:val="4"/>
        </w:numPr>
        <w:tabs>
          <w:tab w:val="left" w:pos="540"/>
          <w:tab w:val="left" w:pos="2700"/>
          <w:tab w:val="left" w:pos="3150"/>
          <w:tab w:val="left" w:pos="5130"/>
          <w:tab w:val="left" w:pos="5580"/>
        </w:tabs>
        <w:spacing w:line="276" w:lineRule="auto"/>
        <w:rPr>
          <w:i/>
          <w:color w:val="FF0000"/>
        </w:rPr>
      </w:pPr>
      <w:r w:rsidRPr="00FB3AAF">
        <w:rPr>
          <w:i/>
          <w:color w:val="FF0000"/>
        </w:rPr>
        <w:t xml:space="preserve"> </w:t>
      </w:r>
      <w:r>
        <w:rPr>
          <w:i/>
          <w:color w:val="FF0000"/>
        </w:rPr>
        <w:t xml:space="preserve"> </w:t>
      </w:r>
      <w:r w:rsidRPr="00FB3AAF">
        <w:rPr>
          <w:i/>
          <w:color w:val="FF0000"/>
        </w:rPr>
        <w:t xml:space="preserve">A 3-foot wall and trees spaced 20 feet on center shall be required between any outdoor seating and gathering area or outdoor dining area and a parking or loading area. </w:t>
      </w:r>
    </w:p>
    <w:p w:rsidR="00FB3AAF" w:rsidRDefault="00FB3AAF" w:rsidP="00FB3AAF">
      <w:pPr>
        <w:tabs>
          <w:tab w:val="left" w:pos="540"/>
          <w:tab w:val="left" w:pos="2700"/>
          <w:tab w:val="left" w:pos="3150"/>
          <w:tab w:val="left" w:pos="5130"/>
          <w:tab w:val="left" w:pos="5580"/>
        </w:tabs>
        <w:spacing w:line="276" w:lineRule="auto"/>
        <w:ind w:left="360"/>
        <w:rPr>
          <w:i/>
          <w:color w:val="FF0000"/>
        </w:rPr>
      </w:pPr>
      <w:r w:rsidRPr="00FB3AAF">
        <w:rPr>
          <w:i/>
          <w:color w:val="FF0000"/>
        </w:rPr>
        <w:t>5-1(D)(2)(c) For lots where there are 2 or more street side lot lines, the maximum side setback applies only to one side.</w:t>
      </w:r>
    </w:p>
    <w:p w:rsidR="002B7DF3" w:rsidRDefault="00E555AF" w:rsidP="00A30D84">
      <w:pPr>
        <w:pStyle w:val="ListParagraph"/>
        <w:numPr>
          <w:ilvl w:val="0"/>
          <w:numId w:val="3"/>
        </w:numPr>
        <w:tabs>
          <w:tab w:val="left" w:pos="540"/>
          <w:tab w:val="left" w:pos="2700"/>
          <w:tab w:val="left" w:pos="3150"/>
          <w:tab w:val="left" w:pos="5130"/>
          <w:tab w:val="left" w:pos="5580"/>
        </w:tabs>
        <w:spacing w:line="276" w:lineRule="auto"/>
        <w:rPr>
          <w:color w:val="FF0000"/>
        </w:rPr>
      </w:pPr>
      <w:r>
        <w:rPr>
          <w:color w:val="FF0000"/>
        </w:rPr>
        <w:t>Cumulative Parking reductions may not exceed 50%, as per IDO 5-5(C)(5). Cumulative reductions taken are 60% -- must reduce, accordingly.</w:t>
      </w:r>
    </w:p>
    <w:p w:rsidR="00FB3AAF" w:rsidRDefault="00FB3AAF" w:rsidP="00A30D84">
      <w:pPr>
        <w:pStyle w:val="ListParagraph"/>
        <w:numPr>
          <w:ilvl w:val="0"/>
          <w:numId w:val="3"/>
        </w:numPr>
        <w:tabs>
          <w:tab w:val="left" w:pos="540"/>
          <w:tab w:val="left" w:pos="2700"/>
          <w:tab w:val="left" w:pos="3150"/>
          <w:tab w:val="left" w:pos="5130"/>
          <w:tab w:val="left" w:pos="5580"/>
        </w:tabs>
        <w:spacing w:line="276" w:lineRule="auto"/>
        <w:rPr>
          <w:color w:val="FF0000"/>
        </w:rPr>
      </w:pPr>
      <w:r>
        <w:rPr>
          <w:color w:val="FF0000"/>
        </w:rPr>
        <w:t xml:space="preserve">Must meet all applicable Landscape, Buffering, and Screening requirements, as per IDO 5-6. </w:t>
      </w:r>
    </w:p>
    <w:p w:rsidR="00E555AF" w:rsidRDefault="00FB3AAF" w:rsidP="00FB3AAF">
      <w:pPr>
        <w:pStyle w:val="ListParagraph"/>
        <w:numPr>
          <w:ilvl w:val="0"/>
          <w:numId w:val="3"/>
        </w:numPr>
        <w:tabs>
          <w:tab w:val="left" w:pos="540"/>
          <w:tab w:val="left" w:pos="2700"/>
          <w:tab w:val="left" w:pos="3150"/>
          <w:tab w:val="left" w:pos="5130"/>
          <w:tab w:val="left" w:pos="5580"/>
        </w:tabs>
        <w:spacing w:line="276" w:lineRule="auto"/>
        <w:rPr>
          <w:color w:val="FF0000"/>
        </w:rPr>
      </w:pPr>
      <w:r>
        <w:rPr>
          <w:color w:val="FF0000"/>
        </w:rPr>
        <w:t xml:space="preserve">Must meet requirements for IDO 5-12 for all Signage. </w:t>
      </w:r>
    </w:p>
    <w:p w:rsidR="00FB3AAF" w:rsidRPr="00FB3AAF" w:rsidRDefault="00FB3AAF" w:rsidP="00FB3AAF">
      <w:pPr>
        <w:pStyle w:val="ListParagraph"/>
        <w:numPr>
          <w:ilvl w:val="0"/>
          <w:numId w:val="3"/>
        </w:numPr>
        <w:tabs>
          <w:tab w:val="left" w:pos="540"/>
          <w:tab w:val="left" w:pos="2700"/>
          <w:tab w:val="left" w:pos="3150"/>
          <w:tab w:val="left" w:pos="5130"/>
          <w:tab w:val="left" w:pos="5580"/>
        </w:tabs>
        <w:spacing w:line="276" w:lineRule="auto"/>
        <w:rPr>
          <w:color w:val="FF0000"/>
        </w:rPr>
      </w:pPr>
      <w:r>
        <w:rPr>
          <w:color w:val="FF0000"/>
        </w:rPr>
        <w:t xml:space="preserve">No further comments at this time. </w:t>
      </w:r>
      <w:bookmarkStart w:id="0" w:name="_GoBack"/>
      <w:bookmarkEnd w:id="0"/>
    </w:p>
    <w:sectPr w:rsidR="00FB3AAF" w:rsidRPr="00FB3AAF" w:rsidSect="008276BE">
      <w:headerReference w:type="default" r:id="rId8"/>
      <w:footerReference w:type="default" r:id="rId9"/>
      <w:endnotePr>
        <w:numFmt w:val="decimal"/>
      </w:endnotePr>
      <w:type w:val="continuous"/>
      <w:pgSz w:w="12240" w:h="15840" w:code="1"/>
      <w:pgMar w:top="720" w:right="720" w:bottom="720" w:left="720" w:header="720" w:footer="10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91" w:rsidRDefault="00F41791" w:rsidP="008C0414">
      <w:r>
        <w:separator/>
      </w:r>
    </w:p>
  </w:endnote>
  <w:endnote w:type="continuationSeparator" w:id="0">
    <w:p w:rsidR="00F41791" w:rsidRDefault="00F41791"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52F40">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52F40">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91" w:rsidRDefault="00F41791" w:rsidP="008C0414">
      <w:r>
        <w:separator/>
      </w:r>
    </w:p>
  </w:footnote>
  <w:footnote w:type="continuationSeparator" w:id="0">
    <w:p w:rsidR="00F41791" w:rsidRDefault="00F41791"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E2" w:rsidRDefault="00952FE2" w:rsidP="00D6028C">
    <w:pPr>
      <w:pStyle w:val="Header"/>
      <w:jc w:val="center"/>
      <w:rPr>
        <w:b/>
        <w:sz w:val="32"/>
        <w:szCs w:val="32"/>
      </w:rPr>
    </w:pPr>
  </w:p>
  <w:p w:rsidR="00297252" w:rsidRDefault="00297252" w:rsidP="00297252">
    <w:pPr>
      <w:pStyle w:val="Header"/>
      <w:jc w:val="center"/>
      <w:rPr>
        <w:b/>
        <w:sz w:val="32"/>
        <w:szCs w:val="32"/>
      </w:rPr>
    </w:pPr>
    <w:r>
      <w:rPr>
        <w:b/>
        <w:sz w:val="32"/>
        <w:szCs w:val="32"/>
      </w:rPr>
      <w:t>DEVELOPMENT FACILITATIVE TEAM (DFT)</w:t>
    </w:r>
  </w:p>
  <w:p w:rsidR="008C0414" w:rsidRPr="00952FE2" w:rsidRDefault="000D1C61" w:rsidP="00D6028C">
    <w:pPr>
      <w:pStyle w:val="Header"/>
      <w:jc w:val="center"/>
      <w:rPr>
        <w:b/>
        <w:sz w:val="32"/>
        <w:szCs w:val="32"/>
      </w:rPr>
    </w:pPr>
    <w:r w:rsidRPr="00952FE2">
      <w:rPr>
        <w:b/>
        <w:sz w:val="32"/>
        <w:szCs w:val="32"/>
      </w:rPr>
      <w:t>Code Enforcement</w:t>
    </w:r>
    <w:r w:rsidR="004450D8" w:rsidRPr="00952FE2">
      <w:rPr>
        <w:b/>
        <w:sz w:val="32"/>
        <w:szCs w:val="32"/>
      </w:rPr>
      <w:t xml:space="preserve"> Comments</w:t>
    </w:r>
  </w:p>
  <w:p w:rsidR="00700067" w:rsidRDefault="00700067" w:rsidP="00D6028C">
    <w:pPr>
      <w:pStyle w:val="Header"/>
      <w:jc w:val="center"/>
      <w:rPr>
        <w:b/>
        <w:i/>
        <w:sz w:val="32"/>
        <w:szCs w:val="32"/>
      </w:rPr>
    </w:pPr>
  </w:p>
  <w:p w:rsidR="00090E68" w:rsidRDefault="00700067" w:rsidP="00AB4259">
    <w:pPr>
      <w:pBdr>
        <w:top w:val="single" w:sz="18" w:space="1" w:color="auto"/>
        <w:left w:val="single" w:sz="18" w:space="4" w:color="auto"/>
        <w:bottom w:val="single" w:sz="18" w:space="1" w:color="auto"/>
        <w:right w:val="single" w:sz="18" w:space="4" w:color="auto"/>
      </w:pBdr>
      <w:rPr>
        <w:i/>
      </w:rPr>
    </w:pPr>
    <w:r w:rsidRPr="004775F4">
      <w:rPr>
        <w:i/>
        <w:u w:val="single"/>
      </w:rPr>
      <w:t>Disclaimer</w:t>
    </w:r>
    <w:r>
      <w:rPr>
        <w:i/>
      </w:rPr>
      <w:t>:  C</w:t>
    </w:r>
    <w:r w:rsidRPr="004775F4">
      <w:rPr>
        <w:i/>
      </w:rPr>
      <w:t>omm</w:t>
    </w:r>
    <w:r>
      <w:rPr>
        <w:i/>
      </w:rPr>
      <w:t xml:space="preserve">ents provided are based upon information received from </w:t>
    </w:r>
    <w:r w:rsidRPr="004775F4">
      <w:rPr>
        <w:i/>
      </w:rPr>
      <w:t>applicant/agent.  If new or revised information is submitted, additio</w:t>
    </w:r>
    <w:r w:rsidR="00952FE2">
      <w:rPr>
        <w:i/>
      </w:rPr>
      <w:t xml:space="preserve">nal comments may be provided by </w:t>
    </w:r>
    <w:r w:rsidRPr="004775F4">
      <w:rPr>
        <w:i/>
      </w:rPr>
      <w:t>Planning</w:t>
    </w:r>
    <w:r w:rsidR="00952FE2">
      <w:rPr>
        <w:i/>
      </w:rPr>
      <w:t xml:space="preserve"> staff</w:t>
    </w:r>
    <w:r w:rsidRPr="004775F4">
      <w:rPr>
        <w:i/>
      </w:rPr>
      <w:t xml:space="preserve">. </w:t>
    </w:r>
  </w:p>
  <w:p w:rsidR="00090E68" w:rsidRDefault="00090E68" w:rsidP="00AB4259">
    <w:pPr>
      <w:pBdr>
        <w:top w:val="single" w:sz="18" w:space="1" w:color="auto"/>
        <w:left w:val="single" w:sz="18" w:space="4" w:color="auto"/>
        <w:bottom w:val="single" w:sz="18" w:space="1" w:color="auto"/>
        <w:right w:val="single" w:sz="18" w:space="4" w:color="auto"/>
      </w:pBdr>
      <w:rPr>
        <w:i/>
      </w:rPr>
    </w:pPr>
  </w:p>
  <w:p w:rsidR="00090E68" w:rsidRPr="00090E68" w:rsidRDefault="00BC0777" w:rsidP="00AB4259">
    <w:pPr>
      <w:pBdr>
        <w:top w:val="single" w:sz="18" w:space="1" w:color="auto"/>
        <w:left w:val="single" w:sz="18" w:space="4" w:color="auto"/>
        <w:bottom w:val="single" w:sz="18" w:space="1" w:color="auto"/>
        <w:right w:val="single" w:sz="18" w:space="4" w:color="auto"/>
      </w:pBdr>
      <w:rPr>
        <w:i/>
      </w:rPr>
    </w:pPr>
    <w:r>
      <w:rPr>
        <w:i/>
      </w:rPr>
      <w:t>Jeff Palmer-Code Enforcement Supervisor</w:t>
    </w:r>
    <w:r w:rsidR="00090E68" w:rsidRPr="00090E68">
      <w:rPr>
        <w:i/>
      </w:rPr>
      <w:tab/>
    </w:r>
    <w:r w:rsidR="00090E68">
      <w:rPr>
        <w:i/>
      </w:rPr>
      <w:tab/>
    </w:r>
    <w:r w:rsidR="00090E68">
      <w:rPr>
        <w:i/>
      </w:rPr>
      <w:tab/>
    </w:r>
    <w:r w:rsidR="00090E68">
      <w:rPr>
        <w:i/>
      </w:rPr>
      <w:tab/>
    </w:r>
    <w:r w:rsidR="00090E68">
      <w:rPr>
        <w:i/>
      </w:rPr>
      <w:tab/>
    </w:r>
    <w:r w:rsidR="00090E68">
      <w:rPr>
        <w:i/>
      </w:rPr>
      <w:tab/>
    </w:r>
  </w:p>
  <w:p w:rsidR="00090E68" w:rsidRPr="00090E68" w:rsidRDefault="00090E68" w:rsidP="00AB4259">
    <w:pPr>
      <w:pBdr>
        <w:top w:val="single" w:sz="18" w:space="1" w:color="auto"/>
        <w:left w:val="single" w:sz="18" w:space="4" w:color="auto"/>
        <w:bottom w:val="single" w:sz="18" w:space="1" w:color="auto"/>
        <w:right w:val="single" w:sz="18" w:space="4" w:color="auto"/>
      </w:pBdr>
      <w:rPr>
        <w:i/>
      </w:rPr>
    </w:pPr>
    <w:r w:rsidRPr="00090E68">
      <w:rPr>
        <w:i/>
      </w:rPr>
      <w:t>Planning Department</w:t>
    </w:r>
  </w:p>
  <w:p w:rsidR="00D825BA" w:rsidRPr="008C0414" w:rsidRDefault="00D52F40" w:rsidP="005B1D1D">
    <w:pPr>
      <w:pBdr>
        <w:top w:val="single" w:sz="18" w:space="1" w:color="auto"/>
        <w:left w:val="single" w:sz="18" w:space="4" w:color="auto"/>
        <w:bottom w:val="single" w:sz="18" w:space="1" w:color="auto"/>
        <w:right w:val="single" w:sz="18" w:space="4" w:color="auto"/>
      </w:pBdr>
      <w:rPr>
        <w:rFonts w:ascii="Arial" w:hAnsi="Arial" w:cs="Arial"/>
        <w:sz w:val="22"/>
        <w:szCs w:val="22"/>
      </w:rPr>
    </w:pPr>
    <w:hyperlink r:id="rId1" w:history="1">
      <w:r w:rsidR="00EB236A" w:rsidRPr="006D3030">
        <w:rPr>
          <w:rStyle w:val="Hyperlink"/>
          <w:i/>
        </w:rPr>
        <w:t>jppalmer@cabq.gov</w:t>
      </w:r>
    </w:hyperlink>
    <w:r w:rsidR="00AB4259" w:rsidRPr="00AB4259">
      <w:rPr>
        <w:i/>
      </w:rPr>
      <w:t xml:space="preserve"> </w:t>
    </w:r>
    <w:r w:rsidR="00AB4259">
      <w:rPr>
        <w:i/>
      </w:rPr>
      <w:tab/>
    </w:r>
    <w:r w:rsidR="00AB4259">
      <w:rPr>
        <w:i/>
      </w:rPr>
      <w:tab/>
    </w:r>
    <w:r w:rsidR="00AB4259">
      <w:rPr>
        <w:i/>
      </w:rPr>
      <w:tab/>
    </w:r>
    <w:r w:rsidR="00AB4259">
      <w:rPr>
        <w:i/>
      </w:rPr>
      <w:tab/>
    </w:r>
    <w:r w:rsidR="00AB4259">
      <w:rPr>
        <w:i/>
      </w:rPr>
      <w:tab/>
    </w:r>
    <w:r w:rsidR="00AB4259">
      <w:rPr>
        <w:i/>
      </w:rPr>
      <w:tab/>
    </w:r>
    <w:r w:rsidR="00AB4259" w:rsidRPr="00AB4259">
      <w:rPr>
        <w:b/>
        <w:i/>
      </w:rPr>
      <w:t>DATE:</w:t>
    </w:r>
    <w:r w:rsidR="00D840C1">
      <w:rPr>
        <w:i/>
      </w:rPr>
      <w:t xml:space="preserve"> </w:t>
    </w:r>
    <w:r w:rsidR="0011638E">
      <w:rPr>
        <w:i/>
      </w:rPr>
      <w:t>3/1</w:t>
    </w:r>
    <w:r w:rsidR="006B4D25">
      <w:rPr>
        <w:i/>
      </w:rPr>
      <w:t>5</w:t>
    </w:r>
    <w:r w:rsidR="001408DA">
      <w:rPr>
        <w:i/>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12FE1"/>
    <w:multiLevelType w:val="hybridMultilevel"/>
    <w:tmpl w:val="A372B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E0514A"/>
    <w:multiLevelType w:val="hybridMultilevel"/>
    <w:tmpl w:val="196204AA"/>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4E45E32"/>
    <w:multiLevelType w:val="hybridMultilevel"/>
    <w:tmpl w:val="ECF88C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8A3B66"/>
    <w:multiLevelType w:val="hybridMultilevel"/>
    <w:tmpl w:val="A3F8C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2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B3"/>
    <w:rsid w:val="00001169"/>
    <w:rsid w:val="00013010"/>
    <w:rsid w:val="00024096"/>
    <w:rsid w:val="000253C9"/>
    <w:rsid w:val="000302EB"/>
    <w:rsid w:val="000312DB"/>
    <w:rsid w:val="000559F0"/>
    <w:rsid w:val="00060ED3"/>
    <w:rsid w:val="000673B9"/>
    <w:rsid w:val="0007221B"/>
    <w:rsid w:val="00073899"/>
    <w:rsid w:val="00077B13"/>
    <w:rsid w:val="0008438A"/>
    <w:rsid w:val="000846FD"/>
    <w:rsid w:val="0008776D"/>
    <w:rsid w:val="00090E68"/>
    <w:rsid w:val="0009341E"/>
    <w:rsid w:val="00094439"/>
    <w:rsid w:val="0009556A"/>
    <w:rsid w:val="00097023"/>
    <w:rsid w:val="000A02DA"/>
    <w:rsid w:val="000A2665"/>
    <w:rsid w:val="000B0FBA"/>
    <w:rsid w:val="000B2201"/>
    <w:rsid w:val="000B712D"/>
    <w:rsid w:val="000C3502"/>
    <w:rsid w:val="000C6776"/>
    <w:rsid w:val="000C6D20"/>
    <w:rsid w:val="000D1C61"/>
    <w:rsid w:val="000D3080"/>
    <w:rsid w:val="000E236F"/>
    <w:rsid w:val="000E3A61"/>
    <w:rsid w:val="000F7B48"/>
    <w:rsid w:val="00106DCF"/>
    <w:rsid w:val="001112FF"/>
    <w:rsid w:val="001121E8"/>
    <w:rsid w:val="0011225D"/>
    <w:rsid w:val="00115C36"/>
    <w:rsid w:val="0011638E"/>
    <w:rsid w:val="001207FD"/>
    <w:rsid w:val="00123654"/>
    <w:rsid w:val="00124661"/>
    <w:rsid w:val="00132819"/>
    <w:rsid w:val="0013401C"/>
    <w:rsid w:val="00136195"/>
    <w:rsid w:val="00137B8E"/>
    <w:rsid w:val="001408DA"/>
    <w:rsid w:val="00141C1A"/>
    <w:rsid w:val="001451B3"/>
    <w:rsid w:val="0016288E"/>
    <w:rsid w:val="00166B08"/>
    <w:rsid w:val="001737B5"/>
    <w:rsid w:val="00176CD7"/>
    <w:rsid w:val="00176F50"/>
    <w:rsid w:val="001856A3"/>
    <w:rsid w:val="00187DC9"/>
    <w:rsid w:val="001B27DD"/>
    <w:rsid w:val="001C37A9"/>
    <w:rsid w:val="001D46D8"/>
    <w:rsid w:val="001D4995"/>
    <w:rsid w:val="001D4F50"/>
    <w:rsid w:val="001D5C74"/>
    <w:rsid w:val="001D6F45"/>
    <w:rsid w:val="001D7CF4"/>
    <w:rsid w:val="001E6297"/>
    <w:rsid w:val="001F1EEA"/>
    <w:rsid w:val="001F48AF"/>
    <w:rsid w:val="001F620A"/>
    <w:rsid w:val="001F7D27"/>
    <w:rsid w:val="00211516"/>
    <w:rsid w:val="0021637D"/>
    <w:rsid w:val="00216F20"/>
    <w:rsid w:val="00216F7F"/>
    <w:rsid w:val="00222D2E"/>
    <w:rsid w:val="00223ACF"/>
    <w:rsid w:val="00223B50"/>
    <w:rsid w:val="002257DE"/>
    <w:rsid w:val="002276D3"/>
    <w:rsid w:val="00236DC7"/>
    <w:rsid w:val="00243210"/>
    <w:rsid w:val="00250B79"/>
    <w:rsid w:val="0025156C"/>
    <w:rsid w:val="00257C59"/>
    <w:rsid w:val="00257E41"/>
    <w:rsid w:val="002601D9"/>
    <w:rsid w:val="002618E0"/>
    <w:rsid w:val="00262BF9"/>
    <w:rsid w:val="002644C4"/>
    <w:rsid w:val="00265B2C"/>
    <w:rsid w:val="00283D43"/>
    <w:rsid w:val="002843B9"/>
    <w:rsid w:val="002863EB"/>
    <w:rsid w:val="0029211F"/>
    <w:rsid w:val="00297252"/>
    <w:rsid w:val="002A3675"/>
    <w:rsid w:val="002A77EF"/>
    <w:rsid w:val="002A79F9"/>
    <w:rsid w:val="002B34F1"/>
    <w:rsid w:val="002B6A48"/>
    <w:rsid w:val="002B750C"/>
    <w:rsid w:val="002B7DF3"/>
    <w:rsid w:val="002C1010"/>
    <w:rsid w:val="002C44B4"/>
    <w:rsid w:val="002C52F1"/>
    <w:rsid w:val="002C598C"/>
    <w:rsid w:val="002D06E0"/>
    <w:rsid w:val="002D2ED6"/>
    <w:rsid w:val="002D59D3"/>
    <w:rsid w:val="002D6F46"/>
    <w:rsid w:val="002F0A1A"/>
    <w:rsid w:val="002F1480"/>
    <w:rsid w:val="002F4AA6"/>
    <w:rsid w:val="002F65D2"/>
    <w:rsid w:val="00301D49"/>
    <w:rsid w:val="003116C3"/>
    <w:rsid w:val="003119AA"/>
    <w:rsid w:val="003137D3"/>
    <w:rsid w:val="00315F9D"/>
    <w:rsid w:val="00320D5B"/>
    <w:rsid w:val="00331CB6"/>
    <w:rsid w:val="00333E6C"/>
    <w:rsid w:val="0033408C"/>
    <w:rsid w:val="003362A6"/>
    <w:rsid w:val="003539BE"/>
    <w:rsid w:val="0035584E"/>
    <w:rsid w:val="00355A20"/>
    <w:rsid w:val="0036071E"/>
    <w:rsid w:val="00362956"/>
    <w:rsid w:val="003642FB"/>
    <w:rsid w:val="0036458B"/>
    <w:rsid w:val="00371FA3"/>
    <w:rsid w:val="003728C0"/>
    <w:rsid w:val="0037354C"/>
    <w:rsid w:val="00380203"/>
    <w:rsid w:val="00386B3E"/>
    <w:rsid w:val="00386CF1"/>
    <w:rsid w:val="00387E46"/>
    <w:rsid w:val="003937DF"/>
    <w:rsid w:val="00394A24"/>
    <w:rsid w:val="003965DC"/>
    <w:rsid w:val="003A481C"/>
    <w:rsid w:val="003C3194"/>
    <w:rsid w:val="003D08C9"/>
    <w:rsid w:val="003D1C21"/>
    <w:rsid w:val="003D27D9"/>
    <w:rsid w:val="003E097C"/>
    <w:rsid w:val="003E0C78"/>
    <w:rsid w:val="003E1B29"/>
    <w:rsid w:val="003E281E"/>
    <w:rsid w:val="003E3F10"/>
    <w:rsid w:val="003F296B"/>
    <w:rsid w:val="003F5843"/>
    <w:rsid w:val="004070C3"/>
    <w:rsid w:val="00407432"/>
    <w:rsid w:val="00412769"/>
    <w:rsid w:val="004150E4"/>
    <w:rsid w:val="0044184A"/>
    <w:rsid w:val="004418A7"/>
    <w:rsid w:val="00441D00"/>
    <w:rsid w:val="004450D8"/>
    <w:rsid w:val="0045009C"/>
    <w:rsid w:val="0045165F"/>
    <w:rsid w:val="0046626D"/>
    <w:rsid w:val="0047019E"/>
    <w:rsid w:val="00470274"/>
    <w:rsid w:val="00471519"/>
    <w:rsid w:val="00471FFF"/>
    <w:rsid w:val="004775F4"/>
    <w:rsid w:val="00490FEF"/>
    <w:rsid w:val="00491E87"/>
    <w:rsid w:val="00492E72"/>
    <w:rsid w:val="004969D3"/>
    <w:rsid w:val="004B66A9"/>
    <w:rsid w:val="004B7AAA"/>
    <w:rsid w:val="004C2278"/>
    <w:rsid w:val="004D1343"/>
    <w:rsid w:val="004D2FB5"/>
    <w:rsid w:val="004D3602"/>
    <w:rsid w:val="004E2AF0"/>
    <w:rsid w:val="004E3E00"/>
    <w:rsid w:val="004E3F58"/>
    <w:rsid w:val="004E6086"/>
    <w:rsid w:val="004F0A56"/>
    <w:rsid w:val="00501B6C"/>
    <w:rsid w:val="00504E46"/>
    <w:rsid w:val="005068C0"/>
    <w:rsid w:val="0050782F"/>
    <w:rsid w:val="00510798"/>
    <w:rsid w:val="00512928"/>
    <w:rsid w:val="00512F0D"/>
    <w:rsid w:val="00513A7C"/>
    <w:rsid w:val="00515CD9"/>
    <w:rsid w:val="00516A4E"/>
    <w:rsid w:val="00520A0B"/>
    <w:rsid w:val="00522158"/>
    <w:rsid w:val="0053351D"/>
    <w:rsid w:val="00536853"/>
    <w:rsid w:val="0053697A"/>
    <w:rsid w:val="00542F3B"/>
    <w:rsid w:val="00552241"/>
    <w:rsid w:val="00552B2E"/>
    <w:rsid w:val="00555BC2"/>
    <w:rsid w:val="0056166F"/>
    <w:rsid w:val="005641D8"/>
    <w:rsid w:val="0057207C"/>
    <w:rsid w:val="00573E96"/>
    <w:rsid w:val="005754D6"/>
    <w:rsid w:val="00576C69"/>
    <w:rsid w:val="00580C94"/>
    <w:rsid w:val="00583275"/>
    <w:rsid w:val="00583747"/>
    <w:rsid w:val="00584BC8"/>
    <w:rsid w:val="00585114"/>
    <w:rsid w:val="0058633E"/>
    <w:rsid w:val="005864FA"/>
    <w:rsid w:val="005912F5"/>
    <w:rsid w:val="005921A6"/>
    <w:rsid w:val="00592FC9"/>
    <w:rsid w:val="0059445C"/>
    <w:rsid w:val="00595BD6"/>
    <w:rsid w:val="005A6A29"/>
    <w:rsid w:val="005A724E"/>
    <w:rsid w:val="005B1D1D"/>
    <w:rsid w:val="005B546A"/>
    <w:rsid w:val="005D5A4E"/>
    <w:rsid w:val="005F0AE8"/>
    <w:rsid w:val="005F1011"/>
    <w:rsid w:val="005F1BC1"/>
    <w:rsid w:val="005F1D8D"/>
    <w:rsid w:val="005F2B4D"/>
    <w:rsid w:val="005F3A2E"/>
    <w:rsid w:val="005F7A3A"/>
    <w:rsid w:val="00600EC1"/>
    <w:rsid w:val="006040B7"/>
    <w:rsid w:val="00605C04"/>
    <w:rsid w:val="00610F6A"/>
    <w:rsid w:val="00614650"/>
    <w:rsid w:val="0062376A"/>
    <w:rsid w:val="0063023C"/>
    <w:rsid w:val="00632AFD"/>
    <w:rsid w:val="0064137E"/>
    <w:rsid w:val="00646D32"/>
    <w:rsid w:val="006479D5"/>
    <w:rsid w:val="0065122A"/>
    <w:rsid w:val="00653999"/>
    <w:rsid w:val="0065667F"/>
    <w:rsid w:val="00657E62"/>
    <w:rsid w:val="006618A3"/>
    <w:rsid w:val="00661C67"/>
    <w:rsid w:val="00661D32"/>
    <w:rsid w:val="00674573"/>
    <w:rsid w:val="0067633F"/>
    <w:rsid w:val="00677DB5"/>
    <w:rsid w:val="00677E90"/>
    <w:rsid w:val="006878B5"/>
    <w:rsid w:val="00687D01"/>
    <w:rsid w:val="00691CC2"/>
    <w:rsid w:val="006970A1"/>
    <w:rsid w:val="006973BC"/>
    <w:rsid w:val="006A2192"/>
    <w:rsid w:val="006A2F50"/>
    <w:rsid w:val="006A6FBF"/>
    <w:rsid w:val="006B2E6A"/>
    <w:rsid w:val="006B3FE8"/>
    <w:rsid w:val="006B4D25"/>
    <w:rsid w:val="006C184B"/>
    <w:rsid w:val="006C3E2D"/>
    <w:rsid w:val="006D39B0"/>
    <w:rsid w:val="006D4DD9"/>
    <w:rsid w:val="006E21DA"/>
    <w:rsid w:val="006E28F7"/>
    <w:rsid w:val="006E5CF1"/>
    <w:rsid w:val="006F0126"/>
    <w:rsid w:val="006F2D9F"/>
    <w:rsid w:val="006F3EF5"/>
    <w:rsid w:val="006F4509"/>
    <w:rsid w:val="006F7829"/>
    <w:rsid w:val="00700067"/>
    <w:rsid w:val="00702849"/>
    <w:rsid w:val="00707137"/>
    <w:rsid w:val="00714B94"/>
    <w:rsid w:val="00716FE9"/>
    <w:rsid w:val="00717E4A"/>
    <w:rsid w:val="00725683"/>
    <w:rsid w:val="00740BD0"/>
    <w:rsid w:val="00744188"/>
    <w:rsid w:val="007466AC"/>
    <w:rsid w:val="00760EEE"/>
    <w:rsid w:val="00764B1F"/>
    <w:rsid w:val="0078092C"/>
    <w:rsid w:val="007846FB"/>
    <w:rsid w:val="00787BD0"/>
    <w:rsid w:val="00790FFE"/>
    <w:rsid w:val="00792064"/>
    <w:rsid w:val="007927DD"/>
    <w:rsid w:val="007929AA"/>
    <w:rsid w:val="007A69D8"/>
    <w:rsid w:val="007B1FD8"/>
    <w:rsid w:val="007B2DBC"/>
    <w:rsid w:val="007C045F"/>
    <w:rsid w:val="007C205D"/>
    <w:rsid w:val="007D039C"/>
    <w:rsid w:val="007D12A4"/>
    <w:rsid w:val="007D3550"/>
    <w:rsid w:val="007D463C"/>
    <w:rsid w:val="007D55A3"/>
    <w:rsid w:val="007D66C9"/>
    <w:rsid w:val="007E090D"/>
    <w:rsid w:val="007E73B9"/>
    <w:rsid w:val="007F006C"/>
    <w:rsid w:val="007F2941"/>
    <w:rsid w:val="007F3315"/>
    <w:rsid w:val="007F42B0"/>
    <w:rsid w:val="007F537E"/>
    <w:rsid w:val="007F5E67"/>
    <w:rsid w:val="007F723B"/>
    <w:rsid w:val="008000C3"/>
    <w:rsid w:val="00800324"/>
    <w:rsid w:val="00802554"/>
    <w:rsid w:val="00803417"/>
    <w:rsid w:val="00803E3F"/>
    <w:rsid w:val="00804F90"/>
    <w:rsid w:val="008146D3"/>
    <w:rsid w:val="008276BE"/>
    <w:rsid w:val="00832E6F"/>
    <w:rsid w:val="00836063"/>
    <w:rsid w:val="00860942"/>
    <w:rsid w:val="00863216"/>
    <w:rsid w:val="00863EDC"/>
    <w:rsid w:val="00871D24"/>
    <w:rsid w:val="00877EF8"/>
    <w:rsid w:val="00880A1E"/>
    <w:rsid w:val="00892E88"/>
    <w:rsid w:val="0089504A"/>
    <w:rsid w:val="00895401"/>
    <w:rsid w:val="008A12F2"/>
    <w:rsid w:val="008B0EF5"/>
    <w:rsid w:val="008B47AA"/>
    <w:rsid w:val="008B4AA9"/>
    <w:rsid w:val="008B5108"/>
    <w:rsid w:val="008C0414"/>
    <w:rsid w:val="008C41B9"/>
    <w:rsid w:val="008C5B45"/>
    <w:rsid w:val="008D4AAB"/>
    <w:rsid w:val="008D5B02"/>
    <w:rsid w:val="008E2BA6"/>
    <w:rsid w:val="008E3F36"/>
    <w:rsid w:val="008E6985"/>
    <w:rsid w:val="008F1970"/>
    <w:rsid w:val="008F64C0"/>
    <w:rsid w:val="008F6C75"/>
    <w:rsid w:val="0090278F"/>
    <w:rsid w:val="00915E28"/>
    <w:rsid w:val="00920B11"/>
    <w:rsid w:val="009241ED"/>
    <w:rsid w:val="00924ADD"/>
    <w:rsid w:val="00933B81"/>
    <w:rsid w:val="00935303"/>
    <w:rsid w:val="00935DAE"/>
    <w:rsid w:val="00937229"/>
    <w:rsid w:val="00942599"/>
    <w:rsid w:val="00945AEA"/>
    <w:rsid w:val="00946119"/>
    <w:rsid w:val="00951A7F"/>
    <w:rsid w:val="00952FE2"/>
    <w:rsid w:val="009566B2"/>
    <w:rsid w:val="00957B05"/>
    <w:rsid w:val="00960B3B"/>
    <w:rsid w:val="00962BFE"/>
    <w:rsid w:val="00965272"/>
    <w:rsid w:val="0096674B"/>
    <w:rsid w:val="009679BF"/>
    <w:rsid w:val="00970A89"/>
    <w:rsid w:val="009773C9"/>
    <w:rsid w:val="00982C25"/>
    <w:rsid w:val="00983924"/>
    <w:rsid w:val="00984321"/>
    <w:rsid w:val="00987641"/>
    <w:rsid w:val="009A2D3C"/>
    <w:rsid w:val="009A2FB4"/>
    <w:rsid w:val="009A58E9"/>
    <w:rsid w:val="009B2C7D"/>
    <w:rsid w:val="009B3C06"/>
    <w:rsid w:val="009C4491"/>
    <w:rsid w:val="009C711A"/>
    <w:rsid w:val="009C72CE"/>
    <w:rsid w:val="009D1A57"/>
    <w:rsid w:val="009D1B0B"/>
    <w:rsid w:val="009D341B"/>
    <w:rsid w:val="009D41AA"/>
    <w:rsid w:val="009E3293"/>
    <w:rsid w:val="009F1055"/>
    <w:rsid w:val="009F1902"/>
    <w:rsid w:val="00A0179E"/>
    <w:rsid w:val="00A04D85"/>
    <w:rsid w:val="00A104F0"/>
    <w:rsid w:val="00A124C9"/>
    <w:rsid w:val="00A12CAA"/>
    <w:rsid w:val="00A12FD9"/>
    <w:rsid w:val="00A137E6"/>
    <w:rsid w:val="00A2570D"/>
    <w:rsid w:val="00A27835"/>
    <w:rsid w:val="00A30D84"/>
    <w:rsid w:val="00A36247"/>
    <w:rsid w:val="00A37535"/>
    <w:rsid w:val="00A47582"/>
    <w:rsid w:val="00A51E64"/>
    <w:rsid w:val="00A521FE"/>
    <w:rsid w:val="00A53438"/>
    <w:rsid w:val="00A535F7"/>
    <w:rsid w:val="00A54E87"/>
    <w:rsid w:val="00A56F9B"/>
    <w:rsid w:val="00A634F6"/>
    <w:rsid w:val="00A63B0D"/>
    <w:rsid w:val="00A875B2"/>
    <w:rsid w:val="00A92A30"/>
    <w:rsid w:val="00A92FA6"/>
    <w:rsid w:val="00AB4259"/>
    <w:rsid w:val="00AB57C9"/>
    <w:rsid w:val="00AC140C"/>
    <w:rsid w:val="00AC30B0"/>
    <w:rsid w:val="00AC680A"/>
    <w:rsid w:val="00AE05D6"/>
    <w:rsid w:val="00AE185C"/>
    <w:rsid w:val="00AE3264"/>
    <w:rsid w:val="00B01096"/>
    <w:rsid w:val="00B031FD"/>
    <w:rsid w:val="00B05DD6"/>
    <w:rsid w:val="00B06BA4"/>
    <w:rsid w:val="00B102F4"/>
    <w:rsid w:val="00B16BB8"/>
    <w:rsid w:val="00B17701"/>
    <w:rsid w:val="00B2081F"/>
    <w:rsid w:val="00B239D1"/>
    <w:rsid w:val="00B27B02"/>
    <w:rsid w:val="00B32DA4"/>
    <w:rsid w:val="00B34048"/>
    <w:rsid w:val="00B356B4"/>
    <w:rsid w:val="00B40C68"/>
    <w:rsid w:val="00B412B6"/>
    <w:rsid w:val="00B4364D"/>
    <w:rsid w:val="00B438E6"/>
    <w:rsid w:val="00B512F5"/>
    <w:rsid w:val="00B62C7F"/>
    <w:rsid w:val="00B655C1"/>
    <w:rsid w:val="00B756AC"/>
    <w:rsid w:val="00B841B0"/>
    <w:rsid w:val="00B84959"/>
    <w:rsid w:val="00B9220A"/>
    <w:rsid w:val="00B97C80"/>
    <w:rsid w:val="00BA2FEB"/>
    <w:rsid w:val="00BA617A"/>
    <w:rsid w:val="00BB0D13"/>
    <w:rsid w:val="00BB63DA"/>
    <w:rsid w:val="00BB6D04"/>
    <w:rsid w:val="00BC0777"/>
    <w:rsid w:val="00BD152F"/>
    <w:rsid w:val="00BD1E49"/>
    <w:rsid w:val="00BE1712"/>
    <w:rsid w:val="00BE431F"/>
    <w:rsid w:val="00BF002A"/>
    <w:rsid w:val="00BF1280"/>
    <w:rsid w:val="00BF3B03"/>
    <w:rsid w:val="00BF5837"/>
    <w:rsid w:val="00BF5847"/>
    <w:rsid w:val="00C0076D"/>
    <w:rsid w:val="00C04A22"/>
    <w:rsid w:val="00C04E93"/>
    <w:rsid w:val="00C05CA8"/>
    <w:rsid w:val="00C1023A"/>
    <w:rsid w:val="00C10BA8"/>
    <w:rsid w:val="00C153AF"/>
    <w:rsid w:val="00C27F89"/>
    <w:rsid w:val="00C32D32"/>
    <w:rsid w:val="00C36544"/>
    <w:rsid w:val="00C41F6B"/>
    <w:rsid w:val="00C4631D"/>
    <w:rsid w:val="00C46325"/>
    <w:rsid w:val="00C520F8"/>
    <w:rsid w:val="00C52541"/>
    <w:rsid w:val="00C525B4"/>
    <w:rsid w:val="00C53BBD"/>
    <w:rsid w:val="00C643F4"/>
    <w:rsid w:val="00C64A69"/>
    <w:rsid w:val="00C67033"/>
    <w:rsid w:val="00C80B44"/>
    <w:rsid w:val="00C86116"/>
    <w:rsid w:val="00C86C28"/>
    <w:rsid w:val="00CA5469"/>
    <w:rsid w:val="00CB2D67"/>
    <w:rsid w:val="00CB4064"/>
    <w:rsid w:val="00CC1580"/>
    <w:rsid w:val="00CC64B7"/>
    <w:rsid w:val="00CC70D6"/>
    <w:rsid w:val="00CC7192"/>
    <w:rsid w:val="00CD18E4"/>
    <w:rsid w:val="00CD1C49"/>
    <w:rsid w:val="00CD3155"/>
    <w:rsid w:val="00CD513E"/>
    <w:rsid w:val="00CD7211"/>
    <w:rsid w:val="00CE488C"/>
    <w:rsid w:val="00CE4EC1"/>
    <w:rsid w:val="00CE7FA9"/>
    <w:rsid w:val="00CF411F"/>
    <w:rsid w:val="00D07EF1"/>
    <w:rsid w:val="00D12B25"/>
    <w:rsid w:val="00D12BDB"/>
    <w:rsid w:val="00D142F9"/>
    <w:rsid w:val="00D14AD0"/>
    <w:rsid w:val="00D1778E"/>
    <w:rsid w:val="00D20375"/>
    <w:rsid w:val="00D22333"/>
    <w:rsid w:val="00D25911"/>
    <w:rsid w:val="00D2776A"/>
    <w:rsid w:val="00D35CDC"/>
    <w:rsid w:val="00D432ED"/>
    <w:rsid w:val="00D4346A"/>
    <w:rsid w:val="00D5070D"/>
    <w:rsid w:val="00D52F40"/>
    <w:rsid w:val="00D55432"/>
    <w:rsid w:val="00D6028C"/>
    <w:rsid w:val="00D61D68"/>
    <w:rsid w:val="00D63BF7"/>
    <w:rsid w:val="00D705B0"/>
    <w:rsid w:val="00D80123"/>
    <w:rsid w:val="00D825BA"/>
    <w:rsid w:val="00D840C1"/>
    <w:rsid w:val="00D86478"/>
    <w:rsid w:val="00D90BF9"/>
    <w:rsid w:val="00D93C5D"/>
    <w:rsid w:val="00D95D5A"/>
    <w:rsid w:val="00DA26F2"/>
    <w:rsid w:val="00DA3521"/>
    <w:rsid w:val="00DA51C1"/>
    <w:rsid w:val="00DB341F"/>
    <w:rsid w:val="00DB4032"/>
    <w:rsid w:val="00DB596A"/>
    <w:rsid w:val="00DB6BBB"/>
    <w:rsid w:val="00DB714D"/>
    <w:rsid w:val="00DC3D4A"/>
    <w:rsid w:val="00DC481F"/>
    <w:rsid w:val="00DC6340"/>
    <w:rsid w:val="00DD1E22"/>
    <w:rsid w:val="00DE4C5E"/>
    <w:rsid w:val="00DE5271"/>
    <w:rsid w:val="00E0039E"/>
    <w:rsid w:val="00E02D1B"/>
    <w:rsid w:val="00E032CA"/>
    <w:rsid w:val="00E05515"/>
    <w:rsid w:val="00E05BEC"/>
    <w:rsid w:val="00E106BF"/>
    <w:rsid w:val="00E12075"/>
    <w:rsid w:val="00E126B3"/>
    <w:rsid w:val="00E132D9"/>
    <w:rsid w:val="00E1421A"/>
    <w:rsid w:val="00E34691"/>
    <w:rsid w:val="00E37017"/>
    <w:rsid w:val="00E37B2C"/>
    <w:rsid w:val="00E452DC"/>
    <w:rsid w:val="00E45AB3"/>
    <w:rsid w:val="00E509AD"/>
    <w:rsid w:val="00E555AF"/>
    <w:rsid w:val="00E62BB0"/>
    <w:rsid w:val="00E6549E"/>
    <w:rsid w:val="00E67CB0"/>
    <w:rsid w:val="00E7038E"/>
    <w:rsid w:val="00E731AC"/>
    <w:rsid w:val="00E82F74"/>
    <w:rsid w:val="00E84C89"/>
    <w:rsid w:val="00E85D56"/>
    <w:rsid w:val="00E87E43"/>
    <w:rsid w:val="00E92594"/>
    <w:rsid w:val="00E970A6"/>
    <w:rsid w:val="00E979B3"/>
    <w:rsid w:val="00EA4247"/>
    <w:rsid w:val="00EA65EA"/>
    <w:rsid w:val="00EB00DB"/>
    <w:rsid w:val="00EB236A"/>
    <w:rsid w:val="00EB6239"/>
    <w:rsid w:val="00EC1396"/>
    <w:rsid w:val="00EC2F72"/>
    <w:rsid w:val="00ED153F"/>
    <w:rsid w:val="00ED158A"/>
    <w:rsid w:val="00ED357B"/>
    <w:rsid w:val="00ED495F"/>
    <w:rsid w:val="00ED5960"/>
    <w:rsid w:val="00ED792C"/>
    <w:rsid w:val="00ED7D15"/>
    <w:rsid w:val="00EE07F1"/>
    <w:rsid w:val="00EE3B92"/>
    <w:rsid w:val="00EF21E3"/>
    <w:rsid w:val="00EF3849"/>
    <w:rsid w:val="00EF588C"/>
    <w:rsid w:val="00F06937"/>
    <w:rsid w:val="00F0707B"/>
    <w:rsid w:val="00F11B00"/>
    <w:rsid w:val="00F177BD"/>
    <w:rsid w:val="00F4129E"/>
    <w:rsid w:val="00F41791"/>
    <w:rsid w:val="00F4776C"/>
    <w:rsid w:val="00F546F8"/>
    <w:rsid w:val="00F56650"/>
    <w:rsid w:val="00F62AA7"/>
    <w:rsid w:val="00F63779"/>
    <w:rsid w:val="00F66DE5"/>
    <w:rsid w:val="00F71999"/>
    <w:rsid w:val="00F71F63"/>
    <w:rsid w:val="00F7749C"/>
    <w:rsid w:val="00F82348"/>
    <w:rsid w:val="00F86016"/>
    <w:rsid w:val="00F9205F"/>
    <w:rsid w:val="00F93426"/>
    <w:rsid w:val="00F94F80"/>
    <w:rsid w:val="00F97A90"/>
    <w:rsid w:val="00FB3AAF"/>
    <w:rsid w:val="00FB59D9"/>
    <w:rsid w:val="00FC2A51"/>
    <w:rsid w:val="00FC4674"/>
    <w:rsid w:val="00FC7A74"/>
    <w:rsid w:val="00FD649A"/>
    <w:rsid w:val="00FE446D"/>
    <w:rsid w:val="00FE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2353"/>
    <o:shapelayout v:ext="edit">
      <o:idmap v:ext="edit" data="1"/>
    </o:shapelayout>
  </w:shapeDefaults>
  <w:decimalSymbol w:val="."/>
  <w:listSeparator w:val=","/>
  <w15:docId w15:val="{EA202640-3F47-4001-BBE1-A6528380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D5A"/>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paragraph" w:customStyle="1" w:styleId="Default">
    <w:name w:val="Default"/>
    <w:rsid w:val="00935DA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85585">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784009665">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144271645">
      <w:bodyDiv w:val="1"/>
      <w:marLeft w:val="0"/>
      <w:marRight w:val="0"/>
      <w:marTop w:val="0"/>
      <w:marBottom w:val="0"/>
      <w:divBdr>
        <w:top w:val="none" w:sz="0" w:space="0" w:color="auto"/>
        <w:left w:val="none" w:sz="0" w:space="0" w:color="auto"/>
        <w:bottom w:val="none" w:sz="0" w:space="0" w:color="auto"/>
        <w:right w:val="none" w:sz="0" w:space="0" w:color="auto"/>
      </w:divBdr>
    </w:div>
    <w:div w:id="1204096637">
      <w:bodyDiv w:val="1"/>
      <w:marLeft w:val="0"/>
      <w:marRight w:val="0"/>
      <w:marTop w:val="0"/>
      <w:marBottom w:val="0"/>
      <w:divBdr>
        <w:top w:val="none" w:sz="0" w:space="0" w:color="auto"/>
        <w:left w:val="none" w:sz="0" w:space="0" w:color="auto"/>
        <w:bottom w:val="none" w:sz="0" w:space="0" w:color="auto"/>
        <w:right w:val="none" w:sz="0" w:space="0" w:color="auto"/>
      </w:divBdr>
    </w:div>
    <w:div w:id="1365905402">
      <w:bodyDiv w:val="1"/>
      <w:marLeft w:val="0"/>
      <w:marRight w:val="0"/>
      <w:marTop w:val="0"/>
      <w:marBottom w:val="0"/>
      <w:divBdr>
        <w:top w:val="none" w:sz="0" w:space="0" w:color="auto"/>
        <w:left w:val="none" w:sz="0" w:space="0" w:color="auto"/>
        <w:bottom w:val="none" w:sz="0" w:space="0" w:color="auto"/>
        <w:right w:val="none" w:sz="0" w:space="0" w:color="auto"/>
      </w:divBdr>
    </w:div>
    <w:div w:id="1562863127">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 w:id="21096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jppalmer@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E22A-9BD6-4FA9-BF29-A23773A7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Palmer, Jeffrey</cp:lastModifiedBy>
  <cp:revision>2</cp:revision>
  <cp:lastPrinted>2023-03-13T02:02:00Z</cp:lastPrinted>
  <dcterms:created xsi:type="dcterms:W3CDTF">2023-03-13T02:03:00Z</dcterms:created>
  <dcterms:modified xsi:type="dcterms:W3CDTF">2023-03-13T02:03:00Z</dcterms:modified>
</cp:coreProperties>
</file>