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9E7A" w14:textId="511D6899" w:rsidR="00FA3C62" w:rsidRDefault="00FA3C62" w:rsidP="00FA3C62">
      <w:pPr>
        <w:rPr>
          <w:rFonts w:ascii="Aptos" w:hAnsi="Aptos"/>
          <w:color w:val="auto"/>
          <w14:ligatures w14:val="standardContextual"/>
        </w:rPr>
      </w:pPr>
      <w:r>
        <w:rPr>
          <w:rFonts w:ascii="Aptos" w:hAnsi="Aptos"/>
          <w:color w:val="auto"/>
          <w14:ligatures w14:val="standardContextual"/>
        </w:rPr>
        <w:t>Good morning,</w:t>
      </w:r>
    </w:p>
    <w:p w14:paraId="17BF9520" w14:textId="77777777" w:rsidR="00FA3C62" w:rsidRDefault="00FA3C62" w:rsidP="00FA3C62">
      <w:pPr>
        <w:rPr>
          <w:rFonts w:ascii="Aptos" w:hAnsi="Aptos"/>
          <w:color w:val="auto"/>
          <w14:ligatures w14:val="standardContextual"/>
        </w:rPr>
      </w:pPr>
      <w:r>
        <w:rPr>
          <w:rFonts w:ascii="Aptos" w:hAnsi="Aptos"/>
          <w:color w:val="auto"/>
          <w14:ligatures w14:val="standardContextual"/>
        </w:rPr>
        <w:t>Thank you for your submittal.</w:t>
      </w:r>
    </w:p>
    <w:p w14:paraId="2BC8A832" w14:textId="77777777" w:rsidR="00FA3C62" w:rsidRDefault="00FA3C62" w:rsidP="00FA3C62">
      <w:pPr>
        <w:rPr>
          <w:rFonts w:ascii="Aptos" w:hAnsi="Aptos"/>
          <w:color w:val="auto"/>
          <w14:ligatures w14:val="standardContextual"/>
        </w:rPr>
      </w:pPr>
    </w:p>
    <w:p w14:paraId="4BE94926" w14:textId="77777777" w:rsidR="00FA3C62" w:rsidRDefault="00FA3C62" w:rsidP="00FA3C62">
      <w:pPr>
        <w:numPr>
          <w:ilvl w:val="0"/>
          <w:numId w:val="1"/>
        </w:numPr>
        <w:rPr>
          <w:rFonts w:ascii="Calibri" w:eastAsia="Times New Roman" w:hAnsi="Calibri"/>
          <w:color w:val="auto"/>
          <w:sz w:val="22"/>
          <w:szCs w:val="22"/>
          <w14:ligatures w14:val="standardContextual"/>
        </w:rPr>
      </w:pPr>
      <w:r>
        <w:rPr>
          <w:rFonts w:ascii="Calibri" w:eastAsia="Times New Roman" w:hAnsi="Calibri"/>
          <w:color w:val="auto"/>
          <w:sz w:val="22"/>
          <w:szCs w:val="22"/>
          <w14:ligatures w14:val="standardContextual"/>
        </w:rPr>
        <w:t xml:space="preserve">We can confirm that a </w:t>
      </w:r>
      <w:hyperlink r:id="rId5" w:history="1">
        <w:r>
          <w:rPr>
            <w:rStyle w:val="Hyperlink"/>
            <w:rFonts w:ascii="Calibri" w:eastAsia="Times New Roman" w:hAnsi="Calibri"/>
            <w:color w:val="auto"/>
            <w:sz w:val="22"/>
            <w:szCs w:val="22"/>
            <w:u w:val="none"/>
            <w14:ligatures w14:val="standardContextual"/>
          </w:rPr>
          <w:t>Pre-submittal Tribal Meeting</w:t>
        </w:r>
      </w:hyperlink>
      <w:r>
        <w:rPr>
          <w:rFonts w:ascii="Calibri" w:eastAsia="Times New Roman" w:hAnsi="Calibri"/>
          <w:color w:val="auto"/>
          <w:sz w:val="22"/>
          <w:szCs w:val="22"/>
          <w14:ligatures w14:val="standardContextual"/>
        </w:rPr>
        <w:t xml:space="preserve"> is not required for the subject property pursuant to IDO §14-16-6-4(B). The IDO link is below:</w:t>
      </w:r>
    </w:p>
    <w:p w14:paraId="4FA81F7B" w14:textId="77777777" w:rsidR="00FA3C62" w:rsidRDefault="0073063E" w:rsidP="00FA3C62">
      <w:pPr>
        <w:spacing w:before="240" w:after="160" w:line="252" w:lineRule="auto"/>
        <w:ind w:left="720"/>
        <w:rPr>
          <w:rFonts w:ascii="Calibri" w:hAnsi="Calibri"/>
          <w:color w:val="auto"/>
          <w:sz w:val="22"/>
          <w:szCs w:val="22"/>
          <w14:ligatures w14:val="standardContextual"/>
        </w:rPr>
      </w:pPr>
      <w:hyperlink r:id="rId6" w:history="1">
        <w:r w:rsidR="00FA3C62">
          <w:rPr>
            <w:rStyle w:val="Hyperlink"/>
            <w:rFonts w:ascii="Calibri" w:hAnsi="Calibri"/>
            <w:color w:val="467886"/>
            <w:sz w:val="22"/>
            <w:szCs w:val="22"/>
            <w14:ligatures w14:val="standardContextual"/>
          </w:rPr>
          <w:t>https://documents.cabq.gov/planning/IDO/2023_IDO_AnnualUpdate/IDO_2023_AnnualUpdate_Effective.pdf</w:t>
        </w:r>
      </w:hyperlink>
      <w:r w:rsidR="00FA3C62">
        <w:rPr>
          <w:rFonts w:ascii="Calibri" w:hAnsi="Calibri"/>
          <w:color w:val="auto"/>
          <w:sz w:val="22"/>
          <w:szCs w:val="22"/>
          <w14:ligatures w14:val="standardContextual"/>
        </w:rPr>
        <w:t xml:space="preserve"> (14-16-6-4(B))</w:t>
      </w:r>
    </w:p>
    <w:p w14:paraId="7FCC8201" w14:textId="77777777" w:rsidR="00FA3C62" w:rsidRDefault="00FA3C62" w:rsidP="00FA3C62">
      <w:pPr>
        <w:rPr>
          <w:rFonts w:ascii="Aptos" w:hAnsi="Aptos"/>
          <w:color w:val="auto"/>
          <w14:ligatures w14:val="standardContextual"/>
        </w:rPr>
      </w:pPr>
      <w:r>
        <w:rPr>
          <w:rFonts w:ascii="Calibri" w:hAnsi="Calibri"/>
          <w:color w:val="auto"/>
          <w:sz w:val="22"/>
          <w:szCs w:val="22"/>
          <w14:ligatures w14:val="standardContextual"/>
        </w:rPr>
        <w:t>A PDF of the email from Planning staff confirming that a Pre-submittal Tribal Meeting was not required, please log in to ABQ-plan and upload this information in “other documents”.</w:t>
      </w:r>
    </w:p>
    <w:p w14:paraId="63A455C6" w14:textId="77777777" w:rsidR="00FA3C62" w:rsidRDefault="00FA3C62" w:rsidP="00FA3C62">
      <w:pPr>
        <w:rPr>
          <w:rFonts w:ascii="Calibri" w:hAnsi="Calibri"/>
          <w:color w:val="auto"/>
          <w:sz w:val="22"/>
          <w:szCs w:val="22"/>
        </w:rPr>
      </w:pPr>
    </w:p>
    <w:p w14:paraId="46C5BB56" w14:textId="77777777" w:rsidR="00FA3C62" w:rsidRDefault="00FA3C62" w:rsidP="00FA3C62">
      <w:pPr>
        <w:rPr>
          <w:rFonts w:ascii="Calibri" w:hAnsi="Calibri"/>
          <w:color w:val="auto"/>
          <w:sz w:val="22"/>
          <w:szCs w:val="22"/>
        </w:rPr>
      </w:pPr>
    </w:p>
    <w:p w14:paraId="2AB0B320" w14:textId="3B3BB3ED" w:rsidR="00FA3C62" w:rsidRDefault="00FA3C62" w:rsidP="00FA3C62">
      <w:pPr>
        <w:rPr>
          <w:rFonts w:ascii="Calibri" w:hAnsi="Calibri"/>
          <w:color w:val="auto"/>
          <w:sz w:val="22"/>
          <w:szCs w:val="22"/>
        </w:rPr>
      </w:pPr>
    </w:p>
    <w:p w14:paraId="57D4A725" w14:textId="1158114F" w:rsidR="00FA3C62" w:rsidRDefault="0073063E" w:rsidP="00FA3C62">
      <w:pPr>
        <w:rPr>
          <w:rFonts w:ascii="Calibri" w:hAnsi="Calibri"/>
          <w:color w:val="auto"/>
          <w:sz w:val="22"/>
          <w:szCs w:val="22"/>
        </w:rPr>
      </w:pPr>
      <w:r w:rsidRPr="0073063E">
        <w:rPr>
          <w:rFonts w:ascii="Calibri" w:hAnsi="Calibri"/>
          <w:color w:val="auto"/>
          <w:sz w:val="22"/>
          <w:szCs w:val="22"/>
        </w:rPr>
        <w:drawing>
          <wp:inline distT="0" distB="0" distL="0" distR="0" wp14:anchorId="7A9CC75B" wp14:editId="6B98EF15">
            <wp:extent cx="5096586" cy="2324424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D0C16" w14:textId="77777777" w:rsidR="00FA3C62" w:rsidRDefault="00FA3C62" w:rsidP="00FA3C62">
      <w:pPr>
        <w:rPr>
          <w:rFonts w:ascii="Calibri" w:hAnsi="Calibri"/>
          <w:color w:val="auto"/>
          <w:sz w:val="22"/>
          <w:szCs w:val="22"/>
        </w:rPr>
      </w:pPr>
    </w:p>
    <w:p w14:paraId="39657312" w14:textId="77777777" w:rsidR="00FA3C62" w:rsidRDefault="00FA3C62" w:rsidP="00FA3C62">
      <w:pPr>
        <w:rPr>
          <w:rFonts w:ascii="Calibri" w:hAnsi="Calibri"/>
          <w:color w:val="auto"/>
          <w:sz w:val="22"/>
          <w:szCs w:val="22"/>
        </w:rPr>
      </w:pPr>
    </w:p>
    <w:p w14:paraId="03FC5388" w14:textId="77777777" w:rsidR="00FA3C62" w:rsidRDefault="00FA3C62" w:rsidP="00FA3C62">
      <w:pPr>
        <w:rPr>
          <w:rFonts w:ascii="Calibri" w:hAnsi="Calibri"/>
          <w:color w:val="auto"/>
        </w:rPr>
      </w:pPr>
      <w:r>
        <w:rPr>
          <w:rFonts w:ascii="Aptos" w:hAnsi="Aptos"/>
          <w:color w:val="auto"/>
          <w14:ligatures w14:val="standardContextual"/>
        </w:rPr>
        <w:t>Should you require further assistance, please don’t hesitate to contact me, and/or Annette Ortiz at 505.924-3623.</w:t>
      </w:r>
    </w:p>
    <w:p w14:paraId="021D41A8" w14:textId="77777777" w:rsidR="00FA3C62" w:rsidRDefault="00FA3C62" w:rsidP="00FA3C62">
      <w:pPr>
        <w:rPr>
          <w:rFonts w:ascii="Aptos" w:hAnsi="Aptos"/>
          <w:color w:val="auto"/>
          <w14:ligatures w14:val="standardContextual"/>
        </w:rPr>
      </w:pPr>
    </w:p>
    <w:p w14:paraId="56CA44E7" w14:textId="77777777" w:rsidR="00FA3C62" w:rsidRDefault="00FA3C62" w:rsidP="00FA3C62">
      <w:p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  <w14:ligatures w14:val="standardContextual"/>
        </w:rPr>
        <w:t>Thank you,</w:t>
      </w:r>
    </w:p>
    <w:p w14:paraId="28C22DA2" w14:textId="77777777" w:rsidR="00FA3C62" w:rsidRDefault="00FA3C62" w:rsidP="00FA3C62">
      <w:pPr>
        <w:rPr>
          <w:rFonts w:ascii="Calibri" w:hAnsi="Calibri"/>
          <w:color w:val="auto"/>
          <w:sz w:val="22"/>
          <w:szCs w:val="22"/>
        </w:rPr>
      </w:pPr>
    </w:p>
    <w:p w14:paraId="3C5D5FEA" w14:textId="74987D30" w:rsidR="00FA3C62" w:rsidRDefault="00FA3C62" w:rsidP="00FA3C62">
      <w:pPr>
        <w:rPr>
          <w:rFonts w:ascii="Monotype Corsiva" w:hAnsi="Monotype Corsiva"/>
          <w:color w:val="00B05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315D4E3F" wp14:editId="610414A2">
            <wp:extent cx="209550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57975" w14:textId="77777777" w:rsidR="00FA3C62" w:rsidRDefault="00FA3C62" w:rsidP="00FA3C62">
      <w:pPr>
        <w:rPr>
          <w:rFonts w:ascii="Monotype Corsiva" w:hAnsi="Monotype Corsiva"/>
          <w:color w:val="00B050"/>
          <w:sz w:val="22"/>
          <w:szCs w:val="22"/>
        </w:rPr>
      </w:pPr>
    </w:p>
    <w:p w14:paraId="4F817B75" w14:textId="77777777" w:rsidR="00FA3C62" w:rsidRDefault="00FA3C62" w:rsidP="00FA3C62">
      <w:pPr>
        <w:rPr>
          <w:rFonts w:ascii="Calibri" w:hAnsi="Calibri"/>
          <w:color w:val="3BD4AE"/>
          <w:sz w:val="22"/>
          <w:szCs w:val="22"/>
        </w:rPr>
      </w:pPr>
      <w:r>
        <w:rPr>
          <w:rFonts w:ascii="Arial" w:hAnsi="Arial" w:cs="Arial"/>
          <w:b/>
          <w:bCs/>
          <w:color w:val="3BD4AE"/>
          <w:sz w:val="26"/>
          <w:szCs w:val="26"/>
        </w:rPr>
        <w:t>RENEE ZAMORA</w:t>
      </w:r>
    </w:p>
    <w:p w14:paraId="356A1E4E" w14:textId="77777777" w:rsidR="00FA3C62" w:rsidRDefault="00FA3C62" w:rsidP="00FA3C62">
      <w:p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Senior Administrative/Navigator</w:t>
      </w:r>
      <w:r>
        <w:rPr>
          <w:rFonts w:ascii="Arial" w:hAnsi="Arial" w:cs="Arial"/>
          <w:color w:val="1F497D"/>
          <w:sz w:val="26"/>
          <w:szCs w:val="26"/>
        </w:rPr>
        <w:br/>
      </w:r>
      <w:r>
        <w:rPr>
          <w:rFonts w:ascii="Arial" w:hAnsi="Arial" w:cs="Arial"/>
          <w:b/>
          <w:bCs/>
          <w:color w:val="3BD4AE"/>
          <w:sz w:val="26"/>
          <w:szCs w:val="26"/>
        </w:rPr>
        <w:t>o</w:t>
      </w:r>
      <w:r>
        <w:rPr>
          <w:rFonts w:ascii="Arial" w:hAnsi="Arial" w:cs="Arial"/>
          <w:color w:val="2DCCD3"/>
          <w:sz w:val="26"/>
          <w:szCs w:val="26"/>
        </w:rPr>
        <w:t xml:space="preserve">  </w:t>
      </w:r>
      <w:r>
        <w:rPr>
          <w:rFonts w:ascii="Arial" w:hAnsi="Arial" w:cs="Arial"/>
          <w:color w:val="000000"/>
          <w:sz w:val="26"/>
          <w:szCs w:val="26"/>
        </w:rPr>
        <w:t>505-924-3358</w:t>
      </w:r>
    </w:p>
    <w:p w14:paraId="43197844" w14:textId="77777777" w:rsidR="00FA3C62" w:rsidRDefault="00FA3C62" w:rsidP="00FA3C62">
      <w:pPr>
        <w:rPr>
          <w:rFonts w:ascii="Calibri" w:hAnsi="Calibri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3BD4AE"/>
          <w:sz w:val="26"/>
          <w:szCs w:val="26"/>
        </w:rPr>
        <w:t>e</w:t>
      </w:r>
      <w:r>
        <w:rPr>
          <w:rFonts w:ascii="Arial" w:hAnsi="Arial" w:cs="Arial"/>
          <w:color w:val="2DCCD3"/>
          <w:sz w:val="26"/>
          <w:szCs w:val="26"/>
        </w:rPr>
        <w:t xml:space="preserve">  </w:t>
      </w:r>
      <w:hyperlink r:id="rId9" w:history="1">
        <w:r>
          <w:rPr>
            <w:rStyle w:val="Hyperlink"/>
            <w:rFonts w:ascii="Arial" w:hAnsi="Arial" w:cs="Arial"/>
            <w:sz w:val="26"/>
            <w:szCs w:val="26"/>
          </w:rPr>
          <w:t>rczamora@cabq.gov</w:t>
        </w:r>
      </w:hyperlink>
    </w:p>
    <w:p w14:paraId="4327B20D" w14:textId="77777777" w:rsidR="00FA3C62" w:rsidRDefault="0073063E" w:rsidP="00FA3C62">
      <w:pPr>
        <w:rPr>
          <w:rFonts w:ascii="Calibri" w:hAnsi="Calibri"/>
          <w:color w:val="3BD4AE"/>
          <w:sz w:val="22"/>
          <w:szCs w:val="22"/>
        </w:rPr>
      </w:pPr>
      <w:hyperlink r:id="rId10" w:history="1">
        <w:r w:rsidR="00FA3C62">
          <w:rPr>
            <w:rStyle w:val="Hyperlink"/>
            <w:rFonts w:ascii="Arial" w:hAnsi="Arial" w:cs="Arial"/>
            <w:b/>
            <w:bCs/>
            <w:color w:val="3BD4AE"/>
            <w:sz w:val="26"/>
            <w:szCs w:val="26"/>
            <w:u w:val="none"/>
          </w:rPr>
          <w:t>cabq.gov/planning</w:t>
        </w:r>
      </w:hyperlink>
    </w:p>
    <w:sectPr w:rsidR="00FA3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803"/>
    <w:multiLevelType w:val="hybridMultilevel"/>
    <w:tmpl w:val="FACAC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62"/>
    <w:rsid w:val="001E28C1"/>
    <w:rsid w:val="0047511A"/>
    <w:rsid w:val="0073063E"/>
    <w:rsid w:val="00851320"/>
    <w:rsid w:val="00860E81"/>
    <w:rsid w:val="00B44906"/>
    <w:rsid w:val="00F75B5E"/>
    <w:rsid w:val="00F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732A"/>
  <w15:chartTrackingRefBased/>
  <w15:docId w15:val="{27C537D8-DC17-4359-A010-A00093E0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C62"/>
    <w:pPr>
      <w:spacing w:after="0" w:line="240" w:lineRule="auto"/>
    </w:pPr>
    <w:rPr>
      <w:rFonts w:ascii="Verdana" w:hAnsi="Verdana"/>
      <w:color w:val="3838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C62"/>
    <w:rPr>
      <w:color w:val="B24B4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ments.cabq.gov/planning/IDO/2023_IDO_AnnualUpdate/IDO_2023_AnnualUpdate_Effectiv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bq.gov/planning/codes-policies-regulations/integrated-development-ordinance-1/pre-submittal-tribal-meeting-request" TargetMode="External"/><Relationship Id="rId10" Type="http://schemas.openxmlformats.org/officeDocument/2006/relationships/hyperlink" Target="https://www.cabq.gov/plan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zamor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Zamora, Renee</dc:creator>
  <cp:keywords/>
  <dc:description/>
  <cp:lastModifiedBy>Zamora, Renee </cp:lastModifiedBy>
  <cp:revision>5</cp:revision>
  <dcterms:created xsi:type="dcterms:W3CDTF">2025-08-07T16:29:00Z</dcterms:created>
  <dcterms:modified xsi:type="dcterms:W3CDTF">2025-08-21T16:23:00Z</dcterms:modified>
</cp:coreProperties>
</file>