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973687">
      <w:pPr>
        <w:pStyle w:val="Date"/>
        <w:rPr>
          <w:sz w:val="24"/>
          <w:szCs w:val="24"/>
        </w:rPr>
      </w:pPr>
      <w:r>
        <w:rPr>
          <w:sz w:val="24"/>
          <w:szCs w:val="24"/>
        </w:rPr>
        <w:t>January</w:t>
      </w:r>
      <w:r w:rsidR="00AF1087">
        <w:rPr>
          <w:sz w:val="24"/>
          <w:szCs w:val="24"/>
        </w:rPr>
        <w:t xml:space="preserve"> </w:t>
      </w:r>
      <w:r w:rsidR="00AF54C3">
        <w:rPr>
          <w:sz w:val="24"/>
          <w:szCs w:val="24"/>
        </w:rPr>
        <w:t>30</w:t>
      </w:r>
      <w:bookmarkStart w:id="0" w:name="_GoBack"/>
      <w:bookmarkEnd w:id="0"/>
      <w:r w:rsidR="00AE70E5">
        <w:rPr>
          <w:sz w:val="24"/>
          <w:szCs w:val="24"/>
        </w:rPr>
        <w:t>, 201</w:t>
      </w:r>
      <w:r>
        <w:rPr>
          <w:sz w:val="24"/>
          <w:szCs w:val="24"/>
        </w:rPr>
        <w:t>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Brian Patterson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F1087">
        <w:rPr>
          <w:b/>
          <w:sz w:val="24"/>
          <w:szCs w:val="24"/>
        </w:rPr>
        <w:t xml:space="preserve">Drainage Master Plan </w:t>
      </w:r>
      <w:r w:rsidR="00973687">
        <w:rPr>
          <w:b/>
          <w:sz w:val="24"/>
          <w:szCs w:val="24"/>
        </w:rPr>
        <w:t xml:space="preserve">and Grading Plan </w:t>
      </w:r>
      <w:r w:rsidR="00AF1087">
        <w:rPr>
          <w:b/>
          <w:sz w:val="24"/>
          <w:szCs w:val="24"/>
        </w:rPr>
        <w:t xml:space="preserve">for </w:t>
      </w:r>
      <w:r w:rsidR="00973687">
        <w:rPr>
          <w:b/>
          <w:sz w:val="24"/>
          <w:szCs w:val="24"/>
        </w:rPr>
        <w:t xml:space="preserve">Del Webb Phase 1 and 2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973687">
        <w:rPr>
          <w:b/>
          <w:sz w:val="24"/>
          <w:szCs w:val="24"/>
        </w:rPr>
        <w:t>–no stamp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973687">
        <w:rPr>
          <w:b/>
          <w:sz w:val="24"/>
          <w:szCs w:val="24"/>
        </w:rPr>
        <w:t>C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55627D" w:rsidRDefault="0055627D" w:rsidP="002B6DC2">
      <w:pPr>
        <w:pStyle w:val="ReferenceLine"/>
        <w:spacing w:after="0"/>
        <w:ind w:firstLine="720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AF1087">
        <w:rPr>
          <w:sz w:val="24"/>
          <w:szCs w:val="24"/>
        </w:rPr>
        <w:t>Patterson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C5B82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02294E">
        <w:rPr>
          <w:sz w:val="24"/>
        </w:rPr>
        <w:t>1</w:t>
      </w:r>
      <w:r w:rsidR="00973687">
        <w:rPr>
          <w:sz w:val="24"/>
        </w:rPr>
        <w:t>2</w:t>
      </w:r>
      <w:r w:rsidR="0002294E">
        <w:rPr>
          <w:sz w:val="24"/>
        </w:rPr>
        <w:t>-</w:t>
      </w:r>
      <w:r w:rsidR="00973687">
        <w:rPr>
          <w:sz w:val="24"/>
        </w:rPr>
        <w:t>27</w:t>
      </w:r>
      <w:r w:rsidR="00885A09">
        <w:rPr>
          <w:sz w:val="24"/>
        </w:rPr>
        <w:t xml:space="preserve">-13, the </w:t>
      </w:r>
      <w:r>
        <w:rPr>
          <w:sz w:val="24"/>
        </w:rPr>
        <w:t xml:space="preserve">above referenced </w:t>
      </w:r>
      <w:r w:rsidR="00AF1087">
        <w:rPr>
          <w:sz w:val="24"/>
        </w:rPr>
        <w:t xml:space="preserve">report </w:t>
      </w:r>
      <w:r w:rsidR="0064703F">
        <w:rPr>
          <w:sz w:val="24"/>
        </w:rPr>
        <w:t xml:space="preserve">and plan </w:t>
      </w:r>
      <w:r w:rsidR="004148A8">
        <w:rPr>
          <w:sz w:val="24"/>
        </w:rPr>
        <w:t xml:space="preserve">cannot be approved for </w:t>
      </w:r>
      <w:r w:rsidR="000C5B82">
        <w:rPr>
          <w:sz w:val="24"/>
        </w:rPr>
        <w:t>Prelim</w:t>
      </w:r>
      <w:r w:rsidR="0064703F">
        <w:rPr>
          <w:sz w:val="24"/>
        </w:rPr>
        <w:t>in</w:t>
      </w:r>
      <w:r w:rsidR="000C5B82">
        <w:rPr>
          <w:sz w:val="24"/>
        </w:rPr>
        <w:t>ary Plat action by the DRB until the following comments are addressed: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DF7010" w:rsidRDefault="00890356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report and grading plan are required to be signed and dated.</w:t>
      </w:r>
    </w:p>
    <w:p w:rsidR="009E22C9" w:rsidRDefault="00320F5E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E22C9">
        <w:rPr>
          <w:rFonts w:ascii="Times New Roman" w:hAnsi="Times New Roman" w:cs="Times New Roman"/>
          <w:sz w:val="24"/>
        </w:rPr>
        <w:t>Proposed Basin A-1-A does not include all of Basin A-1 from the DMP in the area south of Iron Creek Lane.  This will increase flows in the fully developed condition that should be accounted for.</w:t>
      </w:r>
    </w:p>
    <w:p w:rsidR="00890356" w:rsidRDefault="00A62FAF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72E3D">
        <w:rPr>
          <w:rFonts w:ascii="Times New Roman" w:hAnsi="Times New Roman" w:cs="Times New Roman"/>
          <w:sz w:val="24"/>
        </w:rPr>
        <w:t>On page 4, paragraph 2, the first sentence lists Basin A-1 as a contributing basin to</w:t>
      </w:r>
      <w:r w:rsidR="009E22C9">
        <w:rPr>
          <w:rFonts w:ascii="Times New Roman" w:hAnsi="Times New Roman" w:cs="Times New Roman"/>
          <w:sz w:val="24"/>
        </w:rPr>
        <w:t xml:space="preserve"> </w:t>
      </w:r>
      <w:r w:rsidR="00C72E3D">
        <w:rPr>
          <w:rFonts w:ascii="Times New Roman" w:hAnsi="Times New Roman" w:cs="Times New Roman"/>
          <w:sz w:val="24"/>
        </w:rPr>
        <w:t>Outfall B.  Hydrology could not locate Basin A-1 and if it is an “A” basin why doesn’t it drain to Outfall A?</w:t>
      </w:r>
    </w:p>
    <w:p w:rsidR="00C72E3D" w:rsidRDefault="00E80C6C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is the 5 foot diversion channel proposed with vertical walls?  A trapezoidal section would avoid having to construct retaining walls.  Pr</w:t>
      </w:r>
      <w:r w:rsidR="00200C83">
        <w:rPr>
          <w:rFonts w:ascii="Times New Roman" w:hAnsi="Times New Roman" w:cs="Times New Roman"/>
          <w:sz w:val="24"/>
        </w:rPr>
        <w:t>ovide a detail for this channel as it will be constructed with the grading plan.</w:t>
      </w:r>
    </w:p>
    <w:p w:rsidR="00E80C6C" w:rsidRDefault="00E80C6C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previously discussed, an agreement is required for an annual inspection of this channel to verify it has not filled with sand and still has the required hydraulic capacity.</w:t>
      </w:r>
    </w:p>
    <w:p w:rsidR="00E80C6C" w:rsidRDefault="00712058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Offsite Basin D will be graded per the proposed grading </w:t>
      </w:r>
      <w:r w:rsidR="00DB4E32">
        <w:rPr>
          <w:rFonts w:ascii="Times New Roman" w:hAnsi="Times New Roman" w:cs="Times New Roman"/>
          <w:sz w:val="24"/>
        </w:rPr>
        <w:t xml:space="preserve">and hopefully landscaped. </w:t>
      </w:r>
      <w:r>
        <w:rPr>
          <w:rFonts w:ascii="Times New Roman" w:hAnsi="Times New Roman" w:cs="Times New Roman"/>
          <w:sz w:val="24"/>
        </w:rPr>
        <w:t xml:space="preserve">The land treatment to be used on </w:t>
      </w:r>
      <w:r w:rsidR="00DB4E32">
        <w:rPr>
          <w:rFonts w:ascii="Times New Roman" w:hAnsi="Times New Roman" w:cs="Times New Roman"/>
          <w:sz w:val="24"/>
        </w:rPr>
        <w:t xml:space="preserve">the landscaped area is </w:t>
      </w:r>
      <w:r>
        <w:rPr>
          <w:rFonts w:ascii="Times New Roman" w:hAnsi="Times New Roman" w:cs="Times New Roman"/>
          <w:sz w:val="24"/>
        </w:rPr>
        <w:t>Land Treatment “C”</w:t>
      </w:r>
      <w:r w:rsidR="00DB4E32">
        <w:rPr>
          <w:rFonts w:ascii="Times New Roman" w:hAnsi="Times New Roman" w:cs="Times New Roman"/>
          <w:sz w:val="24"/>
        </w:rPr>
        <w:t xml:space="preserve"> or “B</w:t>
      </w:r>
      <w:r w:rsidR="00286238">
        <w:rPr>
          <w:rFonts w:ascii="Times New Roman" w:hAnsi="Times New Roman" w:cs="Times New Roman"/>
          <w:sz w:val="24"/>
        </w:rPr>
        <w:t>”.</w:t>
      </w:r>
      <w:r w:rsidR="00900701">
        <w:rPr>
          <w:rFonts w:ascii="Times New Roman" w:hAnsi="Times New Roman" w:cs="Times New Roman"/>
          <w:sz w:val="24"/>
        </w:rPr>
        <w:t xml:space="preserve">  Is the trail to be paved?  Update all relevant sections </w:t>
      </w:r>
      <w:r w:rsidR="00103CCB">
        <w:rPr>
          <w:rFonts w:ascii="Times New Roman" w:hAnsi="Times New Roman" w:cs="Times New Roman"/>
          <w:sz w:val="24"/>
        </w:rPr>
        <w:t xml:space="preserve">(e.g. Basin Summary Table, Basin Map, Storm Drain Network) </w:t>
      </w:r>
      <w:r w:rsidR="00900701">
        <w:rPr>
          <w:rFonts w:ascii="Times New Roman" w:hAnsi="Times New Roman" w:cs="Times New Roman"/>
          <w:sz w:val="24"/>
        </w:rPr>
        <w:t>of the drainage report.</w:t>
      </w:r>
    </w:p>
    <w:p w:rsidR="00900701" w:rsidRDefault="00CB3DF3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Flows that bypass inlet 4 will drain north in Cebola Creek Way.  The report reads that bypass flows will drain down Del Webb Blvd.</w:t>
      </w:r>
    </w:p>
    <w:p w:rsidR="00CB3DF3" w:rsidRDefault="00CB3DF3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is Basin A-2 and A-1 shown on p. B-1?  Shouldn’t Basins A-1-A and A-2-A be named A-1 and A-2, respectively?</w:t>
      </w:r>
    </w:p>
    <w:p w:rsidR="00CB3DF3" w:rsidRDefault="00CB3DF3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Stations are provided on the street capacity sheets, but not provided anywhere in the report or on the grading plan.  </w:t>
      </w:r>
      <w:r w:rsidR="00286238">
        <w:rPr>
          <w:rFonts w:ascii="Times New Roman" w:hAnsi="Times New Roman" w:cs="Times New Roman"/>
          <w:sz w:val="24"/>
        </w:rPr>
        <w:t>Should lots be used instead?</w:t>
      </w:r>
    </w:p>
    <w:p w:rsidR="00CB3DF3" w:rsidRDefault="00CB3DF3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storm drain should be extended up </w:t>
      </w:r>
      <w:r w:rsidR="00286238">
        <w:rPr>
          <w:rFonts w:ascii="Times New Roman" w:hAnsi="Times New Roman" w:cs="Times New Roman"/>
          <w:sz w:val="24"/>
        </w:rPr>
        <w:t>Cebola</w:t>
      </w:r>
      <w:r>
        <w:rPr>
          <w:rFonts w:ascii="Times New Roman" w:hAnsi="Times New Roman" w:cs="Times New Roman"/>
          <w:sz w:val="24"/>
        </w:rPr>
        <w:t xml:space="preserve"> Creek Way from Del Webb Blvd to upstream of the 90 degree bend.</w:t>
      </w:r>
      <w:r w:rsidR="00613D22">
        <w:rPr>
          <w:rFonts w:ascii="Times New Roman" w:hAnsi="Times New Roman" w:cs="Times New Roman"/>
          <w:sz w:val="24"/>
        </w:rPr>
        <w:t xml:space="preserve">  This should prevent stormwater from leaving the street as it tries to round the corner.</w:t>
      </w:r>
    </w:p>
    <w:p w:rsidR="00161C21" w:rsidRDefault="00161C21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are two street flow calculations for Coyote Creek Trail.  The one on page B-7 appears to be erroneous.</w:t>
      </w:r>
    </w:p>
    <w:p w:rsidR="00FA4587" w:rsidRDefault="00FA4587" w:rsidP="00FA4587">
      <w:pPr>
        <w:pStyle w:val="PlainText"/>
        <w:rPr>
          <w:rFonts w:ascii="Times New Roman" w:hAnsi="Times New Roman" w:cs="Times New Roman"/>
          <w:sz w:val="24"/>
        </w:rPr>
      </w:pPr>
    </w:p>
    <w:p w:rsidR="00FA4587" w:rsidRDefault="00FA4587" w:rsidP="00FA4587">
      <w:pPr>
        <w:pStyle w:val="Plai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comments apply to the grading plan.</w:t>
      </w:r>
    </w:p>
    <w:p w:rsidR="00FA4587" w:rsidRDefault="00FA4587" w:rsidP="00FA4587">
      <w:pPr>
        <w:pStyle w:val="PlainText"/>
        <w:rPr>
          <w:rFonts w:ascii="Times New Roman" w:hAnsi="Times New Roman" w:cs="Times New Roman"/>
          <w:sz w:val="24"/>
        </w:rPr>
      </w:pPr>
    </w:p>
    <w:p w:rsidR="00FA4587" w:rsidRDefault="00FA4587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Sheet 2 </w:t>
      </w:r>
      <w:r w:rsidR="00A57812">
        <w:rPr>
          <w:rFonts w:ascii="Times New Roman" w:hAnsi="Times New Roman" w:cs="Times New Roman"/>
          <w:sz w:val="24"/>
        </w:rPr>
        <w:t xml:space="preserve">and 8 </w:t>
      </w:r>
      <w:r>
        <w:rPr>
          <w:rFonts w:ascii="Times New Roman" w:hAnsi="Times New Roman" w:cs="Times New Roman"/>
          <w:sz w:val="24"/>
        </w:rPr>
        <w:t>it is not apparent the grading plan is in compliance with the approved Site Plan for Subdivision concerning grading and walls near the monument boundary.</w:t>
      </w:r>
      <w:r w:rsidR="00200C83">
        <w:rPr>
          <w:rFonts w:ascii="Times New Roman" w:hAnsi="Times New Roman" w:cs="Times New Roman"/>
          <w:sz w:val="24"/>
        </w:rPr>
        <w:t xml:space="preserve">  Provide sections that are in the same locations as </w:t>
      </w:r>
      <w:r w:rsidR="00B51307">
        <w:rPr>
          <w:rFonts w:ascii="Times New Roman" w:hAnsi="Times New Roman" w:cs="Times New Roman"/>
          <w:sz w:val="24"/>
        </w:rPr>
        <w:t>S</w:t>
      </w:r>
      <w:r w:rsidR="00200C83">
        <w:rPr>
          <w:rFonts w:ascii="Times New Roman" w:hAnsi="Times New Roman" w:cs="Times New Roman"/>
          <w:sz w:val="24"/>
        </w:rPr>
        <w:t>ections 1 through 4 on the Site Plan for Subdivision.</w:t>
      </w:r>
    </w:p>
    <w:p w:rsidR="00FA4587" w:rsidRDefault="00FA4587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 the 5’ wide channel on Sheet 2 with inverts.</w:t>
      </w:r>
    </w:p>
    <w:p w:rsidR="00FA4587" w:rsidRDefault="00FA4587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Show the property line </w:t>
      </w:r>
      <w:r w:rsidR="006316BC">
        <w:rPr>
          <w:rFonts w:ascii="Times New Roman" w:hAnsi="Times New Roman" w:cs="Times New Roman"/>
          <w:sz w:val="24"/>
        </w:rPr>
        <w:t xml:space="preserve">where this project abuts the monument </w:t>
      </w:r>
      <w:r>
        <w:rPr>
          <w:rFonts w:ascii="Times New Roman" w:hAnsi="Times New Roman" w:cs="Times New Roman"/>
          <w:sz w:val="24"/>
        </w:rPr>
        <w:t xml:space="preserve">and </w:t>
      </w:r>
      <w:r w:rsidR="006316BC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grading perimeter.</w:t>
      </w:r>
    </w:p>
    <w:p w:rsidR="00FA4587" w:rsidRDefault="00FA4587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foot contours labels and contour lines should be bolder than the 1 foot labels and contour lines.</w:t>
      </w:r>
    </w:p>
    <w:p w:rsidR="007572E3" w:rsidRDefault="007572E3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A57812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Sheet 8, provide grades so it is evident the pond at the end of </w:t>
      </w:r>
      <w:r w:rsidR="00286238">
        <w:rPr>
          <w:rFonts w:ascii="Times New Roman" w:hAnsi="Times New Roman" w:cs="Times New Roman"/>
          <w:sz w:val="24"/>
        </w:rPr>
        <w:t>Cebola</w:t>
      </w:r>
      <w:r>
        <w:rPr>
          <w:rFonts w:ascii="Times New Roman" w:hAnsi="Times New Roman" w:cs="Times New Roman"/>
          <w:sz w:val="24"/>
        </w:rPr>
        <w:t xml:space="preserve"> Creek Way is a pond.  Include the required volume from the drainage report</w:t>
      </w:r>
      <w:r w:rsidR="00546F3E">
        <w:rPr>
          <w:rFonts w:ascii="Times New Roman" w:hAnsi="Times New Roman" w:cs="Times New Roman"/>
          <w:sz w:val="24"/>
        </w:rPr>
        <w:t xml:space="preserve"> and label the pond.</w:t>
      </w:r>
    </w:p>
    <w:p w:rsidR="00A57812" w:rsidRDefault="00A57812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appears a culvert should be proposed under the trail in the break in the retaining wall</w:t>
      </w:r>
      <w:r w:rsidR="00953E10">
        <w:rPr>
          <w:rFonts w:ascii="Times New Roman" w:hAnsi="Times New Roman" w:cs="Times New Roman"/>
          <w:sz w:val="24"/>
        </w:rPr>
        <w:t xml:space="preserve"> on Sheet 8 and Sheet 6.</w:t>
      </w:r>
    </w:p>
    <w:p w:rsidR="00A57812" w:rsidRDefault="00401D06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 the storm drain and inlets on the grading plan.</w:t>
      </w:r>
    </w:p>
    <w:p w:rsidR="00401D06" w:rsidRDefault="00401D06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Include the </w:t>
      </w:r>
      <w:r w:rsidR="00DA4311">
        <w:rPr>
          <w:rFonts w:ascii="Times New Roman" w:hAnsi="Times New Roman" w:cs="Times New Roman"/>
          <w:sz w:val="24"/>
        </w:rPr>
        <w:t xml:space="preserve">proposed </w:t>
      </w:r>
      <w:r>
        <w:rPr>
          <w:rFonts w:ascii="Times New Roman" w:hAnsi="Times New Roman" w:cs="Times New Roman"/>
          <w:sz w:val="24"/>
        </w:rPr>
        <w:t xml:space="preserve">56 and 57 </w:t>
      </w:r>
      <w:r w:rsidR="00286238">
        <w:rPr>
          <w:rFonts w:ascii="Times New Roman" w:hAnsi="Times New Roman" w:cs="Times New Roman"/>
          <w:sz w:val="24"/>
        </w:rPr>
        <w:t>contours</w:t>
      </w:r>
      <w:r>
        <w:rPr>
          <w:rFonts w:ascii="Times New Roman" w:hAnsi="Times New Roman" w:cs="Times New Roman"/>
          <w:sz w:val="24"/>
        </w:rPr>
        <w:t xml:space="preserve"> on Sheet 3</w:t>
      </w:r>
      <w:r w:rsidR="00DA4311">
        <w:rPr>
          <w:rFonts w:ascii="Times New Roman" w:hAnsi="Times New Roman" w:cs="Times New Roman"/>
          <w:sz w:val="24"/>
        </w:rPr>
        <w:t>.</w:t>
      </w:r>
    </w:p>
    <w:p w:rsidR="00DA4311" w:rsidRDefault="00DA4311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area inlet should be added in Basin B near the storm drain.</w:t>
      </w:r>
    </w:p>
    <w:p w:rsidR="008F0E65" w:rsidRDefault="008F0E65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Sheet 6, there is an area south of the lots with a 1:1 slope.  A wall should be proposed or the area regraded.</w:t>
      </w:r>
    </w:p>
    <w:p w:rsidR="008F0E65" w:rsidRDefault="008F0E65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the sheets from the Mirehaven Work Order</w:t>
      </w:r>
      <w:r w:rsidR="000C002F">
        <w:rPr>
          <w:rFonts w:ascii="Times New Roman" w:hAnsi="Times New Roman" w:cs="Times New Roman"/>
          <w:sz w:val="24"/>
        </w:rPr>
        <w:t xml:space="preserve"> (half-size?)</w:t>
      </w:r>
      <w:r>
        <w:rPr>
          <w:rFonts w:ascii="Times New Roman" w:hAnsi="Times New Roman" w:cs="Times New Roman"/>
          <w:sz w:val="24"/>
        </w:rPr>
        <w:t>, to help with the evaluation of comparing proposed grades between the arroyo and this grading plan.</w:t>
      </w:r>
    </w:p>
    <w:p w:rsidR="008F0E65" w:rsidRDefault="008F0E65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double retaining walls proposed behind lots 41 through 46 will create an area between the </w:t>
      </w:r>
      <w:r w:rsidR="00286238">
        <w:rPr>
          <w:rFonts w:ascii="Times New Roman" w:hAnsi="Times New Roman" w:cs="Times New Roman"/>
          <w:sz w:val="24"/>
        </w:rPr>
        <w:t>walls</w:t>
      </w:r>
      <w:r>
        <w:rPr>
          <w:rFonts w:ascii="Times New Roman" w:hAnsi="Times New Roman" w:cs="Times New Roman"/>
          <w:sz w:val="24"/>
        </w:rPr>
        <w:t xml:space="preserve"> that cannot be maintained.</w:t>
      </w:r>
    </w:p>
    <w:p w:rsidR="008F0E65" w:rsidRDefault="008F0E65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Label the lots with lot numbers.</w:t>
      </w:r>
    </w:p>
    <w:p w:rsidR="008F0E65" w:rsidRDefault="008F0E65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 the north end of Cave Creek Lane, there </w:t>
      </w:r>
      <w:r w:rsidR="00286238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a 52 and 51.15 flow line elevations very close together.</w:t>
      </w:r>
    </w:p>
    <w:p w:rsidR="00020E13" w:rsidRDefault="008F0E65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Should there be a swale in the open space behind lots </w:t>
      </w:r>
      <w:r w:rsidR="00337A8E">
        <w:rPr>
          <w:rFonts w:ascii="Times New Roman" w:hAnsi="Times New Roman" w:cs="Times New Roman"/>
          <w:sz w:val="24"/>
        </w:rPr>
        <w:t>19 through 24 to prevent flows from running along the wall?</w:t>
      </w:r>
    </w:p>
    <w:p w:rsidR="00020E13" w:rsidRDefault="00020E13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retaining wall appears to be located in the pad of Lot 1.</w:t>
      </w:r>
    </w:p>
    <w:p w:rsidR="008F0E65" w:rsidRDefault="00020E13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area inlet should be proposed in the low point near the intersection of Willow Canyon Trail and the Mirehaven Arroyo.</w:t>
      </w:r>
      <w:r w:rsidR="008F0E65">
        <w:rPr>
          <w:rFonts w:ascii="Times New Roman" w:hAnsi="Times New Roman" w:cs="Times New Roman"/>
          <w:sz w:val="24"/>
        </w:rPr>
        <w:t xml:space="preserve">  </w:t>
      </w:r>
    </w:p>
    <w:p w:rsidR="00347D87" w:rsidRDefault="00347D87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Basin map shows a basin divide on Willow Creek Trl south of Del Webb Blvd, but the grading plan shows this area straight-graded.</w:t>
      </w:r>
    </w:p>
    <w:p w:rsidR="00347D87" w:rsidRDefault="00347D87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will the north end of Willow Canyon Road be treated prior to proposing a crossing?</w:t>
      </w:r>
    </w:p>
    <w:p w:rsidR="000C002F" w:rsidRDefault="000C002F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Most of the lots don’t show a graded pad area.</w:t>
      </w:r>
    </w:p>
    <w:p w:rsidR="000C002F" w:rsidRDefault="000C002F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would be helpful if the lot lines were more prevalent.</w:t>
      </w:r>
    </w:p>
    <w:p w:rsidR="00546F3E" w:rsidRDefault="00546F3E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55627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olume for Temporary Pond 2 appears to have been calculated for the 100yr-6 hour storm.  Temporary ponds should be designed for the 100 yr-10 day storm.  </w:t>
      </w:r>
    </w:p>
    <w:p w:rsidR="006316BC" w:rsidRDefault="006316BC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Label Temporary ponds 1 and 3.</w:t>
      </w: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A270DA" w:rsidRDefault="00A270DA" w:rsidP="00A270DA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6316BC" w:rsidRDefault="006316BC" w:rsidP="0097368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 an additional Sheet 3 (Sheet 3Temp?) that shows the grading required for the temporary pond as shown on the Interim basin Map.</w:t>
      </w:r>
      <w:r w:rsidR="00A270DA">
        <w:rPr>
          <w:rFonts w:ascii="Times New Roman" w:hAnsi="Times New Roman" w:cs="Times New Roman"/>
          <w:sz w:val="24"/>
        </w:rPr>
        <w:t xml:space="preserve">  This will be part of the certification for this subdivision.</w:t>
      </w:r>
    </w:p>
    <w:p w:rsidR="000C002F" w:rsidRDefault="000C002F" w:rsidP="000C002F">
      <w:pPr>
        <w:pStyle w:val="PlainText"/>
        <w:ind w:left="360"/>
        <w:rPr>
          <w:rFonts w:ascii="Times New Roman" w:hAnsi="Times New Roman" w:cs="Times New Roman"/>
          <w:sz w:val="24"/>
        </w:rPr>
      </w:pPr>
    </w:p>
    <w:p w:rsidR="00C72E3D" w:rsidRPr="00B31FCB" w:rsidRDefault="00C72E3D" w:rsidP="00C72E3D">
      <w:pPr>
        <w:pStyle w:val="PlainText"/>
        <w:rPr>
          <w:rFonts w:ascii="Times New Roman" w:hAnsi="Times New Roman" w:cs="Times New Roman"/>
          <w:sz w:val="24"/>
        </w:rPr>
      </w:pPr>
    </w:p>
    <w:p w:rsidR="00885A09" w:rsidRPr="008A6009" w:rsidRDefault="00DA097C" w:rsidP="00885A09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If you have any questions or would like to mee</w:t>
      </w:r>
      <w:r w:rsidR="0064703F">
        <w:rPr>
          <w:sz w:val="24"/>
          <w:szCs w:val="24"/>
        </w:rPr>
        <w:t>t</w:t>
      </w:r>
      <w:r w:rsidR="00885A09" w:rsidRPr="008A6009">
        <w:rPr>
          <w:sz w:val="24"/>
          <w:szCs w:val="24"/>
        </w:rPr>
        <w:t>, you can contact me at 924-3</w:t>
      </w:r>
      <w:r w:rsidR="00AF4B6F">
        <w:rPr>
          <w:sz w:val="24"/>
          <w:szCs w:val="24"/>
        </w:rPr>
        <w:t>986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>Engineer, Planning Dept.</w:t>
      </w:r>
    </w:p>
    <w:p w:rsidR="00885A09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 w:rsidRPr="004C3820">
        <w:rPr>
          <w:sz w:val="24"/>
          <w:szCs w:val="24"/>
        </w:rPr>
        <w:t xml:space="preserve">Development </w:t>
      </w:r>
      <w:r w:rsidR="00885A09">
        <w:rPr>
          <w:sz w:val="24"/>
          <w:szCs w:val="24"/>
        </w:rPr>
        <w:t xml:space="preserve">Review </w:t>
      </w:r>
      <w:r w:rsidR="00885A09" w:rsidRPr="004C3820">
        <w:rPr>
          <w:sz w:val="24"/>
          <w:szCs w:val="24"/>
        </w:rPr>
        <w:t>Services</w:t>
      </w:r>
    </w:p>
    <w:p w:rsidR="00DC1E70" w:rsidRDefault="00DC1E70" w:rsidP="00885A09">
      <w:pPr>
        <w:rPr>
          <w:sz w:val="24"/>
          <w:szCs w:val="24"/>
        </w:rPr>
      </w:pPr>
    </w:p>
    <w:p w:rsidR="00DA097C" w:rsidRDefault="00DA097C" w:rsidP="00885A09">
      <w:pPr>
        <w:rPr>
          <w:sz w:val="24"/>
          <w:szCs w:val="24"/>
        </w:rPr>
      </w:pPr>
    </w:p>
    <w:p w:rsidR="0064703F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</w:r>
      <w:r w:rsidR="0064703F">
        <w:rPr>
          <w:sz w:val="24"/>
          <w:szCs w:val="24"/>
        </w:rPr>
        <w:t>e-mail - Bri</w:t>
      </w:r>
      <w:r w:rsidR="00CE6BB6">
        <w:rPr>
          <w:sz w:val="24"/>
          <w:szCs w:val="24"/>
        </w:rPr>
        <w:t>a</w:t>
      </w:r>
      <w:r w:rsidR="0064703F">
        <w:rPr>
          <w:sz w:val="24"/>
          <w:szCs w:val="24"/>
        </w:rPr>
        <w:t>n Patterson, P.E.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0E13"/>
    <w:rsid w:val="0002294E"/>
    <w:rsid w:val="00044C22"/>
    <w:rsid w:val="00060DAC"/>
    <w:rsid w:val="00061CEE"/>
    <w:rsid w:val="00082854"/>
    <w:rsid w:val="00093D46"/>
    <w:rsid w:val="000A13CA"/>
    <w:rsid w:val="000B2E24"/>
    <w:rsid w:val="000B62A7"/>
    <w:rsid w:val="000C002F"/>
    <w:rsid w:val="000C5730"/>
    <w:rsid w:val="000C5B82"/>
    <w:rsid w:val="000D65E2"/>
    <w:rsid w:val="000D67A1"/>
    <w:rsid w:val="000F0A78"/>
    <w:rsid w:val="000F2ED2"/>
    <w:rsid w:val="000F72A8"/>
    <w:rsid w:val="00103CCB"/>
    <w:rsid w:val="001107B5"/>
    <w:rsid w:val="00124CCF"/>
    <w:rsid w:val="00161C21"/>
    <w:rsid w:val="001822D5"/>
    <w:rsid w:val="00182AA4"/>
    <w:rsid w:val="0019656D"/>
    <w:rsid w:val="001B39DB"/>
    <w:rsid w:val="001C2330"/>
    <w:rsid w:val="001C687F"/>
    <w:rsid w:val="001D532D"/>
    <w:rsid w:val="001D766B"/>
    <w:rsid w:val="001F1A66"/>
    <w:rsid w:val="001F51F6"/>
    <w:rsid w:val="00200C83"/>
    <w:rsid w:val="00211720"/>
    <w:rsid w:val="00221E48"/>
    <w:rsid w:val="00235714"/>
    <w:rsid w:val="00254C97"/>
    <w:rsid w:val="00286238"/>
    <w:rsid w:val="00293CFD"/>
    <w:rsid w:val="002B6DC2"/>
    <w:rsid w:val="002F3E64"/>
    <w:rsid w:val="002F63FB"/>
    <w:rsid w:val="00314615"/>
    <w:rsid w:val="00320F5E"/>
    <w:rsid w:val="00325330"/>
    <w:rsid w:val="003305B1"/>
    <w:rsid w:val="00337A8E"/>
    <w:rsid w:val="00347D87"/>
    <w:rsid w:val="0036227B"/>
    <w:rsid w:val="00366D1A"/>
    <w:rsid w:val="003754C7"/>
    <w:rsid w:val="003770CF"/>
    <w:rsid w:val="0038001D"/>
    <w:rsid w:val="00390EE3"/>
    <w:rsid w:val="00392AD1"/>
    <w:rsid w:val="003B36F9"/>
    <w:rsid w:val="003B41BA"/>
    <w:rsid w:val="003B60EE"/>
    <w:rsid w:val="003C069C"/>
    <w:rsid w:val="003D1A90"/>
    <w:rsid w:val="003D2295"/>
    <w:rsid w:val="003F4257"/>
    <w:rsid w:val="00401D06"/>
    <w:rsid w:val="0041222A"/>
    <w:rsid w:val="0041300B"/>
    <w:rsid w:val="004148A8"/>
    <w:rsid w:val="00425F4F"/>
    <w:rsid w:val="00430C6E"/>
    <w:rsid w:val="004435B3"/>
    <w:rsid w:val="00462A59"/>
    <w:rsid w:val="004823E9"/>
    <w:rsid w:val="004828C2"/>
    <w:rsid w:val="004902C3"/>
    <w:rsid w:val="00490989"/>
    <w:rsid w:val="004C0771"/>
    <w:rsid w:val="004D2B0C"/>
    <w:rsid w:val="004E61D2"/>
    <w:rsid w:val="004F37CF"/>
    <w:rsid w:val="0050057D"/>
    <w:rsid w:val="005054FA"/>
    <w:rsid w:val="005058BD"/>
    <w:rsid w:val="005120D8"/>
    <w:rsid w:val="00520C93"/>
    <w:rsid w:val="00522801"/>
    <w:rsid w:val="0052396A"/>
    <w:rsid w:val="0052713F"/>
    <w:rsid w:val="00546F3E"/>
    <w:rsid w:val="00550AE1"/>
    <w:rsid w:val="0055627D"/>
    <w:rsid w:val="00571127"/>
    <w:rsid w:val="005857EA"/>
    <w:rsid w:val="005D59A2"/>
    <w:rsid w:val="00600B82"/>
    <w:rsid w:val="00613D22"/>
    <w:rsid w:val="00621DE0"/>
    <w:rsid w:val="00627894"/>
    <w:rsid w:val="006316BC"/>
    <w:rsid w:val="0064005C"/>
    <w:rsid w:val="0064703F"/>
    <w:rsid w:val="0065792C"/>
    <w:rsid w:val="00673FAF"/>
    <w:rsid w:val="00681F3B"/>
    <w:rsid w:val="006A79E2"/>
    <w:rsid w:val="006B1103"/>
    <w:rsid w:val="006B1EAE"/>
    <w:rsid w:val="006C736C"/>
    <w:rsid w:val="006E51FC"/>
    <w:rsid w:val="0070334B"/>
    <w:rsid w:val="007034C1"/>
    <w:rsid w:val="00703EF8"/>
    <w:rsid w:val="00712058"/>
    <w:rsid w:val="0072337A"/>
    <w:rsid w:val="007328D1"/>
    <w:rsid w:val="00755E4D"/>
    <w:rsid w:val="007572E3"/>
    <w:rsid w:val="00790032"/>
    <w:rsid w:val="007F5A50"/>
    <w:rsid w:val="00813FED"/>
    <w:rsid w:val="00820512"/>
    <w:rsid w:val="008215B9"/>
    <w:rsid w:val="008309B6"/>
    <w:rsid w:val="00842067"/>
    <w:rsid w:val="00870C58"/>
    <w:rsid w:val="00885A09"/>
    <w:rsid w:val="00890356"/>
    <w:rsid w:val="008916E4"/>
    <w:rsid w:val="008971D9"/>
    <w:rsid w:val="008D49CB"/>
    <w:rsid w:val="008E300E"/>
    <w:rsid w:val="008E5C58"/>
    <w:rsid w:val="008F0E65"/>
    <w:rsid w:val="00900701"/>
    <w:rsid w:val="00904F02"/>
    <w:rsid w:val="00907877"/>
    <w:rsid w:val="009114FC"/>
    <w:rsid w:val="009128F9"/>
    <w:rsid w:val="0092167E"/>
    <w:rsid w:val="00935A2F"/>
    <w:rsid w:val="00944CC4"/>
    <w:rsid w:val="00953E10"/>
    <w:rsid w:val="009567BF"/>
    <w:rsid w:val="00973687"/>
    <w:rsid w:val="00984F7A"/>
    <w:rsid w:val="0099451E"/>
    <w:rsid w:val="009C0E43"/>
    <w:rsid w:val="009E22C9"/>
    <w:rsid w:val="009E7A49"/>
    <w:rsid w:val="00A00E1B"/>
    <w:rsid w:val="00A270DA"/>
    <w:rsid w:val="00A55E7A"/>
    <w:rsid w:val="00A57812"/>
    <w:rsid w:val="00A62FAF"/>
    <w:rsid w:val="00A66B38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AF54C3"/>
    <w:rsid w:val="00B10A9E"/>
    <w:rsid w:val="00B1520F"/>
    <w:rsid w:val="00B31FCB"/>
    <w:rsid w:val="00B51307"/>
    <w:rsid w:val="00B70B9E"/>
    <w:rsid w:val="00B86955"/>
    <w:rsid w:val="00B91911"/>
    <w:rsid w:val="00B92BA3"/>
    <w:rsid w:val="00BA1E62"/>
    <w:rsid w:val="00BC5BB8"/>
    <w:rsid w:val="00BC7C52"/>
    <w:rsid w:val="00C61101"/>
    <w:rsid w:val="00C6544E"/>
    <w:rsid w:val="00C6652A"/>
    <w:rsid w:val="00C70036"/>
    <w:rsid w:val="00C72E3D"/>
    <w:rsid w:val="00C9768D"/>
    <w:rsid w:val="00CA0CE9"/>
    <w:rsid w:val="00CB37B3"/>
    <w:rsid w:val="00CB3DF3"/>
    <w:rsid w:val="00CC48E0"/>
    <w:rsid w:val="00CE6BB6"/>
    <w:rsid w:val="00D1720A"/>
    <w:rsid w:val="00D301EC"/>
    <w:rsid w:val="00D555CE"/>
    <w:rsid w:val="00D736DD"/>
    <w:rsid w:val="00D936E2"/>
    <w:rsid w:val="00D946F5"/>
    <w:rsid w:val="00DA097C"/>
    <w:rsid w:val="00DA2A5E"/>
    <w:rsid w:val="00DA4311"/>
    <w:rsid w:val="00DB4E32"/>
    <w:rsid w:val="00DC1E70"/>
    <w:rsid w:val="00DF7010"/>
    <w:rsid w:val="00E034F2"/>
    <w:rsid w:val="00E23F1E"/>
    <w:rsid w:val="00E717F8"/>
    <w:rsid w:val="00E80C6C"/>
    <w:rsid w:val="00E81989"/>
    <w:rsid w:val="00ED098B"/>
    <w:rsid w:val="00ED4295"/>
    <w:rsid w:val="00EE6BD7"/>
    <w:rsid w:val="00EF2DDC"/>
    <w:rsid w:val="00EF7046"/>
    <w:rsid w:val="00F01450"/>
    <w:rsid w:val="00F15D39"/>
    <w:rsid w:val="00F20CA4"/>
    <w:rsid w:val="00F4257B"/>
    <w:rsid w:val="00F6630B"/>
    <w:rsid w:val="00F72ABE"/>
    <w:rsid w:val="00F91284"/>
    <w:rsid w:val="00FA4587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6CB4-7F04-48C0-B9CB-BE773761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3</Pages>
  <Words>932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23</cp:revision>
  <cp:lastPrinted>2014-01-30T15:54:00Z</cp:lastPrinted>
  <dcterms:created xsi:type="dcterms:W3CDTF">2014-01-15T20:23:00Z</dcterms:created>
  <dcterms:modified xsi:type="dcterms:W3CDTF">2014-01-30T21:04:00Z</dcterms:modified>
</cp:coreProperties>
</file>