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85363" w14:textId="3D174CB6" w:rsidR="005B40B5" w:rsidRPr="000A50CD" w:rsidRDefault="005B40B5" w:rsidP="002B41C1">
      <w:pPr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February 6, 2023</w:t>
      </w:r>
    </w:p>
    <w:p w14:paraId="314E71E0" w14:textId="77777777" w:rsidR="002B41C1" w:rsidRPr="000A50CD" w:rsidRDefault="002B41C1" w:rsidP="002B41C1">
      <w:pPr>
        <w:rPr>
          <w:rFonts w:ascii="Arial" w:hAnsi="Arial"/>
          <w:sz w:val="22"/>
          <w:szCs w:val="22"/>
        </w:rPr>
      </w:pPr>
    </w:p>
    <w:p w14:paraId="29737837" w14:textId="43F84B66" w:rsidR="002B41C1" w:rsidRPr="000A50CD" w:rsidRDefault="005B40B5" w:rsidP="002B41C1">
      <w:pPr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Graham Hogan</w:t>
      </w:r>
      <w:r w:rsidR="002B41C1" w:rsidRPr="000A50CD">
        <w:rPr>
          <w:rFonts w:ascii="Arial" w:hAnsi="Arial"/>
          <w:sz w:val="22"/>
          <w:szCs w:val="22"/>
        </w:rPr>
        <w:t>, RA</w:t>
      </w:r>
    </w:p>
    <w:p w14:paraId="4DD7A7A7" w14:textId="53510CB6" w:rsidR="002B41C1" w:rsidRPr="000A50CD" w:rsidRDefault="005B40B5" w:rsidP="002B41C1">
      <w:pPr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 xml:space="preserve">Studio GP </w:t>
      </w:r>
      <w:r w:rsidR="000A50CD" w:rsidRPr="000A50CD">
        <w:rPr>
          <w:rFonts w:ascii="Arial" w:hAnsi="Arial"/>
          <w:sz w:val="22"/>
          <w:szCs w:val="22"/>
        </w:rPr>
        <w:t>LLC</w:t>
      </w:r>
    </w:p>
    <w:p w14:paraId="65478B0E" w14:textId="0B7618E6" w:rsidR="002B41C1" w:rsidRPr="000A50CD" w:rsidRDefault="005B40B5" w:rsidP="002B41C1">
      <w:pPr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400 Gold Ave SW Suite 850</w:t>
      </w:r>
    </w:p>
    <w:p w14:paraId="04AE8CAE" w14:textId="26D6EE9D" w:rsidR="002B41C1" w:rsidRPr="000A50CD" w:rsidRDefault="002B41C1" w:rsidP="002B41C1">
      <w:pPr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Albuquerque, NM 87</w:t>
      </w:r>
      <w:r w:rsidR="005B40B5" w:rsidRPr="000A50CD">
        <w:rPr>
          <w:rFonts w:ascii="Arial" w:hAnsi="Arial"/>
          <w:sz w:val="22"/>
          <w:szCs w:val="22"/>
        </w:rPr>
        <w:t>102</w:t>
      </w:r>
    </w:p>
    <w:p w14:paraId="3757949A" w14:textId="77777777" w:rsidR="002B41C1" w:rsidRPr="000A50CD" w:rsidRDefault="002B41C1" w:rsidP="002B41C1">
      <w:pPr>
        <w:rPr>
          <w:rFonts w:ascii="Arial" w:hAnsi="Arial"/>
          <w:sz w:val="22"/>
          <w:szCs w:val="22"/>
        </w:rPr>
      </w:pPr>
    </w:p>
    <w:p w14:paraId="35ECA3EC" w14:textId="71792F6B" w:rsidR="002B41C1" w:rsidRPr="000A50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0A50CD">
        <w:rPr>
          <w:rFonts w:ascii="Arial" w:hAnsi="Arial"/>
          <w:b/>
          <w:sz w:val="22"/>
          <w:szCs w:val="22"/>
        </w:rPr>
        <w:t>Re</w:t>
      </w:r>
      <w:r w:rsidRPr="000A50CD">
        <w:rPr>
          <w:rFonts w:ascii="Arial" w:hAnsi="Arial"/>
          <w:sz w:val="22"/>
          <w:szCs w:val="22"/>
        </w:rPr>
        <w:t>:</w:t>
      </w:r>
      <w:r w:rsidRPr="000A50CD">
        <w:rPr>
          <w:rFonts w:ascii="Arial" w:hAnsi="Arial"/>
          <w:sz w:val="22"/>
          <w:szCs w:val="22"/>
        </w:rPr>
        <w:tab/>
      </w:r>
      <w:r w:rsidR="005B40B5" w:rsidRPr="000A50CD">
        <w:rPr>
          <w:rFonts w:ascii="Arial" w:hAnsi="Arial" w:cs="Arial"/>
          <w:b/>
          <w:sz w:val="22"/>
          <w:szCs w:val="22"/>
        </w:rPr>
        <w:t>12</w:t>
      </w:r>
      <w:r w:rsidR="005B40B5" w:rsidRPr="000A50C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B40B5" w:rsidRPr="000A50CD">
        <w:rPr>
          <w:rFonts w:ascii="Arial" w:hAnsi="Arial" w:cs="Arial"/>
          <w:b/>
          <w:sz w:val="22"/>
          <w:szCs w:val="22"/>
        </w:rPr>
        <w:t xml:space="preserve"> Street TI</w:t>
      </w:r>
    </w:p>
    <w:p w14:paraId="5259759E" w14:textId="0E97B03D" w:rsidR="002B41C1" w:rsidRPr="000A50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0A50CD">
        <w:rPr>
          <w:rFonts w:ascii="Arial" w:hAnsi="Arial" w:cs="Arial"/>
          <w:b/>
          <w:sz w:val="22"/>
          <w:szCs w:val="22"/>
        </w:rPr>
        <w:tab/>
      </w:r>
      <w:r w:rsidR="005B40B5" w:rsidRPr="000A50CD">
        <w:rPr>
          <w:rFonts w:ascii="Arial" w:hAnsi="Arial" w:cs="Arial"/>
          <w:b/>
          <w:sz w:val="22"/>
          <w:szCs w:val="22"/>
        </w:rPr>
        <w:t>1501 12</w:t>
      </w:r>
      <w:r w:rsidR="005B40B5" w:rsidRPr="000A50CD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5B40B5" w:rsidRPr="000A50CD">
        <w:rPr>
          <w:rFonts w:ascii="Arial" w:hAnsi="Arial" w:cs="Arial"/>
          <w:b/>
          <w:sz w:val="22"/>
          <w:szCs w:val="22"/>
        </w:rPr>
        <w:t xml:space="preserve"> St. NW</w:t>
      </w:r>
    </w:p>
    <w:p w14:paraId="4D0202EB" w14:textId="77777777" w:rsidR="002B41C1" w:rsidRPr="000A50CD" w:rsidRDefault="002B41C1" w:rsidP="002B41C1">
      <w:pPr>
        <w:pStyle w:val="InsideAddress"/>
        <w:rPr>
          <w:rFonts w:ascii="Arial" w:hAnsi="Arial" w:cs="Arial"/>
          <w:b/>
          <w:sz w:val="22"/>
          <w:szCs w:val="22"/>
        </w:rPr>
      </w:pPr>
      <w:r w:rsidRPr="000A50CD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174635B8" w:rsidR="002B41C1" w:rsidRPr="000A50CD" w:rsidRDefault="002B41C1" w:rsidP="002B41C1">
      <w:pPr>
        <w:pStyle w:val="InsideAddress"/>
        <w:rPr>
          <w:rFonts w:ascii="Arial" w:hAnsi="Arial" w:cs="Arial"/>
          <w:sz w:val="22"/>
          <w:szCs w:val="22"/>
        </w:rPr>
      </w:pPr>
      <w:r w:rsidRPr="000A50CD">
        <w:rPr>
          <w:rFonts w:ascii="Arial" w:hAnsi="Arial" w:cs="Arial"/>
          <w:sz w:val="22"/>
          <w:szCs w:val="22"/>
        </w:rPr>
        <w:tab/>
        <w:t xml:space="preserve">Engineer’s Stamp </w:t>
      </w:r>
      <w:r w:rsidR="005B40B5" w:rsidRPr="000A50CD">
        <w:rPr>
          <w:rFonts w:ascii="Arial" w:hAnsi="Arial" w:cs="Arial"/>
          <w:sz w:val="22"/>
          <w:szCs w:val="22"/>
        </w:rPr>
        <w:t>11</w:t>
      </w:r>
      <w:r w:rsidRPr="000A50CD">
        <w:rPr>
          <w:rFonts w:ascii="Arial" w:hAnsi="Arial" w:cs="Arial"/>
          <w:sz w:val="22"/>
          <w:szCs w:val="22"/>
        </w:rPr>
        <w:t>-</w:t>
      </w:r>
      <w:r w:rsidR="005B40B5" w:rsidRPr="000A50CD">
        <w:rPr>
          <w:rFonts w:ascii="Arial" w:hAnsi="Arial" w:cs="Arial"/>
          <w:sz w:val="22"/>
          <w:szCs w:val="22"/>
        </w:rPr>
        <w:t>14</w:t>
      </w:r>
      <w:r w:rsidRPr="000A50CD">
        <w:rPr>
          <w:rFonts w:ascii="Arial" w:hAnsi="Arial" w:cs="Arial"/>
          <w:sz w:val="22"/>
          <w:szCs w:val="22"/>
        </w:rPr>
        <w:t>-</w:t>
      </w:r>
      <w:r w:rsidR="005B40B5" w:rsidRPr="000A50CD">
        <w:rPr>
          <w:rFonts w:ascii="Arial" w:hAnsi="Arial" w:cs="Arial"/>
          <w:sz w:val="22"/>
          <w:szCs w:val="22"/>
        </w:rPr>
        <w:t>22</w:t>
      </w:r>
      <w:r w:rsidRPr="000A50CD">
        <w:rPr>
          <w:rFonts w:ascii="Arial" w:hAnsi="Arial" w:cs="Arial"/>
          <w:sz w:val="22"/>
          <w:szCs w:val="22"/>
        </w:rPr>
        <w:t xml:space="preserve"> (</w:t>
      </w:r>
      <w:r w:rsidR="005B40B5" w:rsidRPr="000A50CD">
        <w:rPr>
          <w:rFonts w:ascii="Arial" w:hAnsi="Arial" w:cs="Arial"/>
          <w:sz w:val="22"/>
          <w:szCs w:val="22"/>
        </w:rPr>
        <w:t>H13</w:t>
      </w:r>
      <w:r w:rsidRPr="000A50CD">
        <w:rPr>
          <w:rFonts w:ascii="Arial" w:hAnsi="Arial" w:cs="Arial"/>
          <w:sz w:val="22"/>
          <w:szCs w:val="22"/>
        </w:rPr>
        <w:t>-</w:t>
      </w:r>
      <w:r w:rsidR="005B40B5" w:rsidRPr="000A50CD">
        <w:rPr>
          <w:rFonts w:ascii="Arial" w:hAnsi="Arial" w:cs="Arial"/>
          <w:sz w:val="22"/>
          <w:szCs w:val="22"/>
        </w:rPr>
        <w:t>D017A</w:t>
      </w:r>
      <w:r w:rsidRPr="000A50CD"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0A50CD" w:rsidRDefault="002B41C1" w:rsidP="002B41C1">
      <w:pPr>
        <w:rPr>
          <w:rFonts w:ascii="Arial" w:hAnsi="Arial"/>
          <w:sz w:val="22"/>
          <w:szCs w:val="22"/>
        </w:rPr>
      </w:pPr>
    </w:p>
    <w:p w14:paraId="29C3CE66" w14:textId="6E401477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Dear Mr.</w:t>
      </w:r>
      <w:r w:rsidR="005B40B5" w:rsidRPr="000A50CD">
        <w:rPr>
          <w:rFonts w:ascii="Arial" w:hAnsi="Arial"/>
          <w:sz w:val="22"/>
          <w:szCs w:val="22"/>
        </w:rPr>
        <w:t xml:space="preserve"> Hogan</w:t>
      </w:r>
      <w:r w:rsidRPr="000A50CD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45C4A463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5B40B5" w:rsidRPr="000A50CD">
        <w:rPr>
          <w:szCs w:val="22"/>
        </w:rPr>
        <w:t>01</w:t>
      </w:r>
      <w:r w:rsidRPr="000A50CD">
        <w:rPr>
          <w:szCs w:val="22"/>
        </w:rPr>
        <w:t>-</w:t>
      </w:r>
      <w:r w:rsidR="005B40B5" w:rsidRPr="000A50CD">
        <w:rPr>
          <w:szCs w:val="22"/>
        </w:rPr>
        <w:t>09</w:t>
      </w:r>
      <w:r w:rsidRPr="000A50CD">
        <w:rPr>
          <w:szCs w:val="22"/>
        </w:rPr>
        <w:t>-</w:t>
      </w:r>
      <w:r w:rsidR="005B40B5" w:rsidRPr="000A50CD">
        <w:rPr>
          <w:szCs w:val="22"/>
        </w:rPr>
        <w:t>23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0044E36D" w14:textId="240ADE9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show a vicinity map showing the location of the development in relation to streets and </w:t>
      </w:r>
      <w:r w:rsidR="000A50CD">
        <w:rPr>
          <w:szCs w:val="22"/>
        </w:rPr>
        <w:t>well-known</w:t>
      </w:r>
      <w:r>
        <w:rPr>
          <w:szCs w:val="22"/>
        </w:rPr>
        <w:t xml:space="preserve"> landmarks.</w:t>
      </w:r>
    </w:p>
    <w:p w14:paraId="6DD56DA3" w14:textId="06586BF8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List the number of parking spaces required by the IDO as well as the proposed number of parking spaces including bicycle and motorcycle parking.</w:t>
      </w:r>
    </w:p>
    <w:p w14:paraId="0932B588" w14:textId="49E1AED6" w:rsidR="000B4A0D" w:rsidRDefault="000B4A0D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Please clarify, are you going to restripe the parking lot on 1500 12</w:t>
      </w:r>
      <w:r w:rsidRPr="000B4A0D">
        <w:rPr>
          <w:szCs w:val="22"/>
          <w:vertAlign w:val="superscript"/>
        </w:rPr>
        <w:t>th</w:t>
      </w:r>
      <w:r>
        <w:rPr>
          <w:szCs w:val="22"/>
        </w:rPr>
        <w:t xml:space="preserve"> St. NW? </w:t>
      </w:r>
    </w:p>
    <w:p w14:paraId="71FD13CB" w14:textId="79F3D996" w:rsidR="000B4A0D" w:rsidRDefault="000B4A0D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Provide shared parking agreement. See attached.</w:t>
      </w:r>
    </w:p>
    <w:p w14:paraId="1AEF4A3A" w14:textId="21FF442D" w:rsidR="000B4A0D" w:rsidRDefault="000B4A0D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The shared parking area would be 330 ft. away lot line to lot line. Please show this distance on the site plan. </w:t>
      </w:r>
    </w:p>
    <w:p w14:paraId="3A6F2903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Identify all existing access easements and rights of way width dimensions.</w:t>
      </w:r>
    </w:p>
    <w:p w14:paraId="396A7FDB" w14:textId="7C1A21DA" w:rsidR="00B275B3" w:rsidRDefault="00B275B3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Sidewalk need to be built from property line to property line off 12</w:t>
      </w:r>
      <w:r w:rsidRPr="00B275B3">
        <w:rPr>
          <w:szCs w:val="22"/>
          <w:vertAlign w:val="superscript"/>
        </w:rPr>
        <w:t>th</w:t>
      </w:r>
      <w:r>
        <w:rPr>
          <w:szCs w:val="22"/>
        </w:rPr>
        <w:t xml:space="preserve"> ST. for the parking lot on 1500 12</w:t>
      </w:r>
      <w:r w:rsidRPr="00B275B3">
        <w:rPr>
          <w:szCs w:val="22"/>
          <w:vertAlign w:val="superscript"/>
        </w:rPr>
        <w:t>th</w:t>
      </w:r>
      <w:r>
        <w:rPr>
          <w:szCs w:val="22"/>
        </w:rPr>
        <w:t xml:space="preserve"> St.</w:t>
      </w:r>
      <w:r w:rsidR="00FD5ABC">
        <w:rPr>
          <w:szCs w:val="22"/>
        </w:rPr>
        <w:t xml:space="preserve"> </w:t>
      </w:r>
    </w:p>
    <w:p w14:paraId="1191B450" w14:textId="52FFD732" w:rsidR="00FD5ABC" w:rsidRDefault="00FD5ABC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For sidewalk waiver please contract Ernest Armijo at (505)924-3991 or at </w:t>
      </w:r>
      <w:hyperlink r:id="rId8" w:history="1">
        <w:r w:rsidRPr="00433200">
          <w:rPr>
            <w:rStyle w:val="Hyperlink"/>
            <w:szCs w:val="22"/>
          </w:rPr>
          <w:t>earmijo@cabq.gov</w:t>
        </w:r>
      </w:hyperlink>
    </w:p>
    <w:p w14:paraId="22F8D195" w14:textId="36CD4A4E" w:rsidR="00FD5ABC" w:rsidRDefault="00FD5ABC" w:rsidP="00FD5ABC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On street parking is prohibited on minor arterial streets. For more information , </w:t>
      </w:r>
      <w:r w:rsidR="000A50CD">
        <w:rPr>
          <w:szCs w:val="22"/>
        </w:rPr>
        <w:t>please</w:t>
      </w:r>
      <w:r>
        <w:rPr>
          <w:szCs w:val="22"/>
        </w:rPr>
        <w:t xml:space="preserve"> </w:t>
      </w:r>
      <w:r>
        <w:rPr>
          <w:szCs w:val="22"/>
        </w:rPr>
        <w:t xml:space="preserve">contract Ernest Armijo at (505)924-3991 or at </w:t>
      </w:r>
      <w:hyperlink r:id="rId9" w:history="1">
        <w:r w:rsidRPr="00433200">
          <w:rPr>
            <w:rStyle w:val="Hyperlink"/>
            <w:szCs w:val="22"/>
          </w:rPr>
          <w:t>earmijo@cabq.gov</w:t>
        </w:r>
      </w:hyperlink>
    </w:p>
    <w:p w14:paraId="6F954FD5" w14:textId="00FA52C9" w:rsidR="00FD5ABC" w:rsidRDefault="00FD5ABC" w:rsidP="00FD5ABC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Key note 5: all the drivepads need to be updated to </w:t>
      </w:r>
      <w:r w:rsidR="000A50CD">
        <w:rPr>
          <w:szCs w:val="22"/>
        </w:rPr>
        <w:t xml:space="preserve">the current ADA standard. </w:t>
      </w:r>
    </w:p>
    <w:p w14:paraId="71AC68FE" w14:textId="4E1A2B69" w:rsidR="00FD5ABC" w:rsidRDefault="00FD5ABC" w:rsidP="002B41C1">
      <w:pPr>
        <w:pStyle w:val="BodyText"/>
        <w:numPr>
          <w:ilvl w:val="0"/>
          <w:numId w:val="1"/>
        </w:numPr>
        <w:tabs>
          <w:tab w:val="clear" w:pos="108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Key note 7 is referring to an existing ADA ramps, but the aerial imagery showing there is no ramp on the other side of the site. See attached. </w:t>
      </w:r>
    </w:p>
    <w:p w14:paraId="294B78A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The ADA accessible spaces must include an access aisle. Van accessible aisles should be 8ft wide; all others should be 5ft wide.</w:t>
      </w:r>
    </w:p>
    <w:p w14:paraId="4F5FFA7A" w14:textId="77777777" w:rsidR="002B41C1" w:rsidRPr="00267C3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267C31">
        <w:rPr>
          <w:szCs w:val="22"/>
        </w:rPr>
        <w:t xml:space="preserve">The ADA accessible </w:t>
      </w:r>
      <w:r>
        <w:rPr>
          <w:szCs w:val="22"/>
        </w:rPr>
        <w:t xml:space="preserve">parking </w:t>
      </w:r>
      <w:r w:rsidRPr="00267C31">
        <w:rPr>
          <w:szCs w:val="22"/>
        </w:rPr>
        <w:t>sign must have the required language per 66-7-352.4C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NMSA 1978 </w:t>
      </w:r>
      <w:r w:rsidRPr="00267C31">
        <w:rPr>
          <w:b/>
          <w:szCs w:val="22"/>
        </w:rPr>
        <w:t>"Violators Are Subject to a Fine and/or Towing."</w:t>
      </w:r>
      <w:r>
        <w:rPr>
          <w:b/>
          <w:szCs w:val="22"/>
        </w:rPr>
        <w:t xml:space="preserve">  </w:t>
      </w:r>
      <w:r>
        <w:rPr>
          <w:szCs w:val="22"/>
        </w:rPr>
        <w:t>Please call out detail and location of signs.</w:t>
      </w:r>
    </w:p>
    <w:p w14:paraId="3018FE6D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rPr>
          <w:szCs w:val="22"/>
        </w:rPr>
      </w:pPr>
      <w:r w:rsidRPr="00267C31">
        <w:rPr>
          <w:szCs w:val="22"/>
        </w:rPr>
        <w:t>The ADA access aisle</w:t>
      </w:r>
      <w:r>
        <w:rPr>
          <w:szCs w:val="22"/>
        </w:rPr>
        <w:t>s</w:t>
      </w:r>
      <w:r w:rsidRPr="00267C31">
        <w:rPr>
          <w:szCs w:val="22"/>
        </w:rPr>
        <w:t xml:space="preserve"> shall have the words </w:t>
      </w:r>
      <w:r w:rsidRPr="00267C31">
        <w:rPr>
          <w:b/>
          <w:szCs w:val="22"/>
        </w:rPr>
        <w:t>"NO PARKING"</w:t>
      </w:r>
      <w:r w:rsidRPr="00267C31">
        <w:rPr>
          <w:szCs w:val="22"/>
        </w:rPr>
        <w:t xml:space="preserve"> in capital letters, each of which shall be at least one foot high and at least two inches wide, placed at the rear of </w:t>
      </w:r>
      <w:r w:rsidRPr="00267C31">
        <w:rPr>
          <w:szCs w:val="22"/>
        </w:rPr>
        <w:lastRenderedPageBreak/>
        <w:t>the parking space so as to be close to where an adjacent vehicle's rear tire</w:t>
      </w:r>
      <w:r>
        <w:rPr>
          <w:szCs w:val="22"/>
        </w:rPr>
        <w:t xml:space="preserve"> </w:t>
      </w:r>
      <w:r w:rsidRPr="00267C31">
        <w:rPr>
          <w:szCs w:val="22"/>
        </w:rPr>
        <w:t xml:space="preserve">would be placed. (66-1-4.1.B NMSA 1978)  </w:t>
      </w:r>
    </w:p>
    <w:p w14:paraId="49E568D9" w14:textId="77777777" w:rsidR="002B41C1" w:rsidRPr="00902DC7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curb ramps must be updated to current standards and have truncated domes installed.</w:t>
      </w:r>
    </w:p>
    <w:p w14:paraId="00F43117" w14:textId="45F97CB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847620">
        <w:rPr>
          <w:szCs w:val="22"/>
        </w:rPr>
        <w:t>Motorcycle parking spaces shall be designated by its own conspicuously posted upright sign, either free-standing or wall mounted per the zoning code.</w:t>
      </w:r>
    </w:p>
    <w:p w14:paraId="0F325804" w14:textId="58D72CBF" w:rsidR="003C3A58" w:rsidRPr="003C3A58" w:rsidRDefault="003C3A58" w:rsidP="003C3A58">
      <w:pPr>
        <w:pStyle w:val="BodyText"/>
        <w:numPr>
          <w:ilvl w:val="0"/>
          <w:numId w:val="1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 xml:space="preserve">The pavement marking “MC” should be shown in the opposite direction for Motorcycles entering the parking space. </w:t>
      </w:r>
    </w:p>
    <w:p w14:paraId="330BF42E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 xml:space="preserve">All bicycle racks shall be designed according to the following guidelines: </w:t>
      </w:r>
    </w:p>
    <w:p w14:paraId="6CA364B9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rack shall be a minimum 30 inches tall and 18 inches wide. </w:t>
      </w:r>
    </w:p>
    <w:p w14:paraId="535BF4A5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bicycle frame shall be supported horizontally at two or more places. Comb/toaster racks are not allowed. </w:t>
      </w:r>
    </w:p>
    <w:p w14:paraId="09C54186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rack shall be designed to support the bicycle in an upright position.  See the IDO for additional information. </w:t>
      </w:r>
    </w:p>
    <w:p w14:paraId="6F6F7483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The rack allows varying bicycle frame sizes and styles to be attached.</w:t>
      </w:r>
    </w:p>
    <w:p w14:paraId="21D5C6B2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The user is not required to lift the bicycle onto the bicycle rack.</w:t>
      </w:r>
    </w:p>
    <w:p w14:paraId="21344CF1" w14:textId="77777777" w:rsidR="002B41C1" w:rsidRPr="00964AA4" w:rsidRDefault="002B41C1" w:rsidP="002B41C1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Each bicycle parking space is accessible without moving another bicycle.</w:t>
      </w:r>
    </w:p>
    <w:p w14:paraId="6E788ED1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Bicycle racks shall be sturdy and anchored to a concrete pad.</w:t>
      </w:r>
    </w:p>
    <w:p w14:paraId="220BDCE4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A 1-foot clear zone around the bicycle parking stall shall be provided.</w:t>
      </w:r>
    </w:p>
    <w:p w14:paraId="3C25DF22" w14:textId="77777777" w:rsidR="002B41C1" w:rsidRPr="00964AA4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 xml:space="preserve">Bicycle parking spaces shall be at least 6 feet long and 2 feet wide. </w:t>
      </w:r>
    </w:p>
    <w:p w14:paraId="179AC253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Per the IDO, a 6 ft. wide ADA accessible pedestrian pathway is required from the public sidewalk to the building entrances.  Please clearly show this pathway and provide details.</w:t>
      </w:r>
    </w:p>
    <w:p w14:paraId="271DB994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Per DPM, a 6 ft. wide ADA accessible pedestrian pathway is required from the ADA parking stall access aisles to the building entrances.  Please clearly show this pathway and provide details.</w:t>
      </w:r>
    </w:p>
    <w:p w14:paraId="3A652AEC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accessible pedestrian pathway should not be placed behind parking space or adjacent to a vehicular way. Vehicle and pedestrian/wheel chair conflicts should be avoided as much as possible.</w:t>
      </w:r>
    </w:p>
    <w:p w14:paraId="13AB4D96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6F4CCA">
        <w:rPr>
          <w:szCs w:val="22"/>
        </w:rPr>
        <w:t>It is not apparent what type of pavement surface is being proposed.  A hard driving surface will be required as part of this proposed project for parking area and drive aisles.</w:t>
      </w:r>
    </w:p>
    <w:p w14:paraId="6104763D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Show the clear sight triangle and </w:t>
      </w:r>
      <w:r w:rsidRPr="006F4CCA">
        <w:rPr>
          <w:szCs w:val="22"/>
        </w:rPr>
        <w:t>add the following note</w:t>
      </w:r>
      <w:r>
        <w:rPr>
          <w:szCs w:val="22"/>
        </w:rPr>
        <w:t xml:space="preserve"> to the plan</w:t>
      </w:r>
      <w:r w:rsidRPr="006F4CCA">
        <w:rPr>
          <w:szCs w:val="22"/>
        </w:rPr>
        <w:t>: “Landscaping and sign</w:t>
      </w:r>
      <w:r>
        <w:rPr>
          <w:szCs w:val="22"/>
        </w:rPr>
        <w:t>age</w:t>
      </w:r>
      <w:r w:rsidRPr="006F4CCA">
        <w:rPr>
          <w:szCs w:val="22"/>
        </w:rPr>
        <w:t xml:space="preserve"> will not interfere with clear sight requirements.  Therefore, signs, walls, trees, and shrubbery between 3 and 8 feet tall (as measured from the gutter pan) will not be acceptable in </w:t>
      </w:r>
      <w:r>
        <w:rPr>
          <w:szCs w:val="22"/>
        </w:rPr>
        <w:t>the clear sight triangle.</w:t>
      </w:r>
      <w:r w:rsidRPr="006F4CCA">
        <w:rPr>
          <w:szCs w:val="22"/>
        </w:rPr>
        <w:t xml:space="preserve"> </w:t>
      </w:r>
    </w:p>
    <w:p w14:paraId="37DB37FB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Please specify the City Standard Drawing Number when applicable.</w:t>
      </w:r>
    </w:p>
    <w:p w14:paraId="495B674E" w14:textId="77777777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Work within the public right of way requires a work order with DRC approved plans.</w:t>
      </w:r>
    </w:p>
    <w:p w14:paraId="5296FD31" w14:textId="77777777" w:rsidR="002B41C1" w:rsidRPr="00E877A8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E877A8">
        <w:rPr>
          <w:rFonts w:cs="Arial"/>
          <w:szCs w:val="22"/>
        </w:rPr>
        <w:lastRenderedPageBreak/>
        <w:t>Please add a note on the plan stating “All improvements located in the Right of Way must be included on the work order.”</w:t>
      </w:r>
    </w:p>
    <w:p w14:paraId="065E8883" w14:textId="408B25A5" w:rsidR="002B41C1" w:rsidRDefault="002B41C1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Add a note stating “All broken or cracked sidewalk</w:t>
      </w:r>
      <w:r w:rsidRPr="006F4CCA">
        <w:rPr>
          <w:szCs w:val="22"/>
        </w:rPr>
        <w:t xml:space="preserve"> must be replaced with sidewalk and curb &amp; gutter.</w:t>
      </w:r>
      <w:r>
        <w:rPr>
          <w:szCs w:val="22"/>
        </w:rPr>
        <w:t>”</w:t>
      </w:r>
      <w:r w:rsidRPr="006F4CCA">
        <w:rPr>
          <w:szCs w:val="22"/>
        </w:rPr>
        <w:t xml:space="preserve"> A build note must be provided referring to the appropriate City Standard</w:t>
      </w:r>
      <w:r>
        <w:rPr>
          <w:szCs w:val="22"/>
        </w:rPr>
        <w:t xml:space="preserve"> drawing</w:t>
      </w:r>
      <w:r w:rsidRPr="006F4CCA">
        <w:rPr>
          <w:szCs w:val="22"/>
        </w:rPr>
        <w:t>.</w:t>
      </w:r>
    </w:p>
    <w:p w14:paraId="35300F59" w14:textId="31F917B3" w:rsidR="000E33D4" w:rsidRPr="000E33D4" w:rsidRDefault="000E33D4" w:rsidP="000E33D4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 xml:space="preserve">Traffic Studies: See the Traffic Impact Study (TIS) thresholds. In general, a minimum combination of 100 Vehicles entering and exiting in the peak hour warrants a Traffic Impact Study. Visit with Traffic Engineer for determination, and fill out a TIS Form that states whether one is warranted. In some cases, a trip generation may be requested for determination (Contact Matt Grush: </w:t>
      </w:r>
      <w:hyperlink r:id="rId10" w:history="1">
        <w:r w:rsidRPr="005729DA">
          <w:rPr>
            <w:rStyle w:val="Hyperlink"/>
            <w:szCs w:val="22"/>
          </w:rPr>
          <w:t>mgrush@cabq.gov</w:t>
        </w:r>
      </w:hyperlink>
      <w:r>
        <w:rPr>
          <w:szCs w:val="22"/>
        </w:rPr>
        <w:t xml:space="preserve">). </w:t>
      </w:r>
    </w:p>
    <w:p w14:paraId="1DC9184B" w14:textId="77777777" w:rsidR="00E075F0" w:rsidRDefault="00E075F0" w:rsidP="00E075F0">
      <w:pPr>
        <w:pStyle w:val="BodyText"/>
        <w:numPr>
          <w:ilvl w:val="0"/>
          <w:numId w:val="1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Please provide a letter of response for all comments given.</w:t>
      </w:r>
    </w:p>
    <w:p w14:paraId="00EE714F" w14:textId="77777777" w:rsidR="00E075F0" w:rsidRPr="00C458A8" w:rsidRDefault="00E075F0" w:rsidP="00E075F0">
      <w:pPr>
        <w:pStyle w:val="BodyText"/>
        <w:tabs>
          <w:tab w:val="left" w:pos="0"/>
        </w:tabs>
        <w:spacing w:after="1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11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2B258E57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0A50CD" w:rsidRPr="000A50CD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37851500" w14:textId="6D51E268" w:rsidR="002B41C1" w:rsidRDefault="000A50CD" w:rsidP="002B41C1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7967AC75" wp14:editId="19500E4D">
            <wp:extent cx="2681605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105191" w14:textId="1315EF16" w:rsidR="000A50CD" w:rsidRDefault="000A50CD" w:rsidP="002B41C1">
      <w:pPr>
        <w:rPr>
          <w:rFonts w:ascii="Arial" w:hAnsi="Arial"/>
          <w:sz w:val="22"/>
          <w:szCs w:val="22"/>
        </w:rPr>
      </w:pPr>
    </w:p>
    <w:p w14:paraId="4B81D670" w14:textId="4F0C7069" w:rsidR="000A50CD" w:rsidRDefault="000A50CD" w:rsidP="002B41C1">
      <w:pPr>
        <w:rPr>
          <w:rFonts w:ascii="Arial" w:hAnsi="Arial"/>
          <w:sz w:val="22"/>
          <w:szCs w:val="22"/>
        </w:rPr>
      </w:pPr>
    </w:p>
    <w:p w14:paraId="2B41514D" w14:textId="03D8B2B2" w:rsidR="000A50CD" w:rsidRDefault="000A50CD" w:rsidP="002B41C1">
      <w:pPr>
        <w:rPr>
          <w:rFonts w:ascii="Arial" w:hAnsi="Arial"/>
          <w:sz w:val="22"/>
          <w:szCs w:val="22"/>
        </w:rPr>
      </w:pPr>
    </w:p>
    <w:p w14:paraId="2B4C013A" w14:textId="77777777" w:rsidR="000A50CD" w:rsidRDefault="000A50CD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6DF162FC" w14:textId="65A65A37" w:rsidR="002B41C1" w:rsidRDefault="000A50CD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Marwa Al-najjar</w:t>
      </w:r>
    </w:p>
    <w:p w14:paraId="2A2A6EFC" w14:textId="77777777" w:rsidR="002B41C1" w:rsidRPr="000A50CD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0A50CD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0A50CD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4329DAA1" w:rsidR="002B41C1" w:rsidRDefault="000A50CD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</w:t>
      </w:r>
      <w:r w:rsidR="002B41C1"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13"/>
      <w:footerReference w:type="defaul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FDA12" w14:textId="77777777" w:rsidR="00AF178C" w:rsidRDefault="00AF178C">
      <w:r>
        <w:separator/>
      </w:r>
    </w:p>
  </w:endnote>
  <w:endnote w:type="continuationSeparator" w:id="0">
    <w:p w14:paraId="1FB10E08" w14:textId="77777777" w:rsidR="00AF178C" w:rsidRDefault="00AF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6EFA7CD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075F0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F1D7" w14:textId="77777777" w:rsidR="00AF178C" w:rsidRDefault="00AF178C">
      <w:r>
        <w:separator/>
      </w:r>
    </w:p>
  </w:footnote>
  <w:footnote w:type="continuationSeparator" w:id="0">
    <w:p w14:paraId="5272E8A7" w14:textId="77777777" w:rsidR="00AF178C" w:rsidRDefault="00AF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6192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38257481" w:rsidR="00D45A14" w:rsidRPr="00371A6D" w:rsidRDefault="0099189B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AF178C" w:rsidP="002D4025">
    <w:pPr>
      <w:ind w:left="-720"/>
    </w:pPr>
  </w:p>
  <w:p w14:paraId="435EB267" w14:textId="77777777" w:rsidR="00D45A14" w:rsidRPr="00EA626D" w:rsidRDefault="00AF178C" w:rsidP="002D4025">
    <w:pPr>
      <w:ind w:left="-720"/>
    </w:pPr>
  </w:p>
  <w:p w14:paraId="1B450B9D" w14:textId="77777777" w:rsidR="005B40B5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</w:p>
  <w:p w14:paraId="22EEE2B3" w14:textId="7539F781" w:rsidR="00D45A14" w:rsidRPr="00EA626D" w:rsidRDefault="005B40B5" w:rsidP="00371A6D">
    <w:pPr>
      <w:ind w:left="-720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AF178C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816960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 w:numId="12">
    <w:abstractNumId w:val="4"/>
  </w:num>
  <w:num w:numId="13">
    <w:abstractNumId w:val="10"/>
  </w:num>
  <w:num w:numId="14">
    <w:abstractNumId w:va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32919"/>
    <w:rsid w:val="000A50CD"/>
    <w:rsid w:val="000B4A0D"/>
    <w:rsid w:val="000E33D4"/>
    <w:rsid w:val="000F33EA"/>
    <w:rsid w:val="001027B3"/>
    <w:rsid w:val="00127241"/>
    <w:rsid w:val="00131141"/>
    <w:rsid w:val="00131331"/>
    <w:rsid w:val="00135FED"/>
    <w:rsid w:val="00172A2F"/>
    <w:rsid w:val="001D2DC0"/>
    <w:rsid w:val="001E2877"/>
    <w:rsid w:val="0020233B"/>
    <w:rsid w:val="002333CD"/>
    <w:rsid w:val="002563A0"/>
    <w:rsid w:val="00267C31"/>
    <w:rsid w:val="00280365"/>
    <w:rsid w:val="002B41C1"/>
    <w:rsid w:val="003063A3"/>
    <w:rsid w:val="00310301"/>
    <w:rsid w:val="00380AD9"/>
    <w:rsid w:val="003C3A58"/>
    <w:rsid w:val="003C47C1"/>
    <w:rsid w:val="003E19B8"/>
    <w:rsid w:val="003E2AD6"/>
    <w:rsid w:val="003F2185"/>
    <w:rsid w:val="003F5231"/>
    <w:rsid w:val="004310B5"/>
    <w:rsid w:val="00445231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B40B5"/>
    <w:rsid w:val="005C179F"/>
    <w:rsid w:val="005D3F17"/>
    <w:rsid w:val="00643236"/>
    <w:rsid w:val="00676207"/>
    <w:rsid w:val="00694080"/>
    <w:rsid w:val="006A2F9D"/>
    <w:rsid w:val="006B3EC2"/>
    <w:rsid w:val="006C3C8B"/>
    <w:rsid w:val="006F4CCA"/>
    <w:rsid w:val="00706441"/>
    <w:rsid w:val="00722E57"/>
    <w:rsid w:val="0073482E"/>
    <w:rsid w:val="00766C10"/>
    <w:rsid w:val="007671E5"/>
    <w:rsid w:val="007750F6"/>
    <w:rsid w:val="007C06DF"/>
    <w:rsid w:val="007D0D3C"/>
    <w:rsid w:val="007E3956"/>
    <w:rsid w:val="0083181C"/>
    <w:rsid w:val="008B3B7D"/>
    <w:rsid w:val="008E2CA7"/>
    <w:rsid w:val="0090065A"/>
    <w:rsid w:val="00927DD1"/>
    <w:rsid w:val="00964AA4"/>
    <w:rsid w:val="0099189B"/>
    <w:rsid w:val="009A0A4A"/>
    <w:rsid w:val="009B5274"/>
    <w:rsid w:val="009F5FD8"/>
    <w:rsid w:val="00A21F58"/>
    <w:rsid w:val="00A57636"/>
    <w:rsid w:val="00A63BDE"/>
    <w:rsid w:val="00A90193"/>
    <w:rsid w:val="00AA1EB3"/>
    <w:rsid w:val="00AA5F37"/>
    <w:rsid w:val="00AF178C"/>
    <w:rsid w:val="00B02E80"/>
    <w:rsid w:val="00B07AD9"/>
    <w:rsid w:val="00B275B3"/>
    <w:rsid w:val="00B347A0"/>
    <w:rsid w:val="00B54E23"/>
    <w:rsid w:val="00B832C3"/>
    <w:rsid w:val="00BE5AFA"/>
    <w:rsid w:val="00C03FE2"/>
    <w:rsid w:val="00C178B5"/>
    <w:rsid w:val="00C458A8"/>
    <w:rsid w:val="00C834BB"/>
    <w:rsid w:val="00CB2BD6"/>
    <w:rsid w:val="00CC383A"/>
    <w:rsid w:val="00CD1997"/>
    <w:rsid w:val="00D23054"/>
    <w:rsid w:val="00D263BC"/>
    <w:rsid w:val="00D364AC"/>
    <w:rsid w:val="00D45047"/>
    <w:rsid w:val="00D711AC"/>
    <w:rsid w:val="00DA2DDF"/>
    <w:rsid w:val="00DF4336"/>
    <w:rsid w:val="00E00782"/>
    <w:rsid w:val="00E075F0"/>
    <w:rsid w:val="00E3127F"/>
    <w:rsid w:val="00E469C8"/>
    <w:rsid w:val="00E56BC1"/>
    <w:rsid w:val="00E877A8"/>
    <w:rsid w:val="00EB0976"/>
    <w:rsid w:val="00F33440"/>
    <w:rsid w:val="00F74168"/>
    <w:rsid w:val="00F812C3"/>
    <w:rsid w:val="00FB3BE5"/>
    <w:rsid w:val="00FD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A4F378F8-D7A5-4E59-AA29-6650F93E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D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mijo@cabq.gov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NDRS@cabq.go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grush@cabq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armijo@cabq.go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880AE-2A88-4D4D-804C-63A27FBD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8</cp:revision>
  <cp:lastPrinted>2014-10-13T20:30:00Z</cp:lastPrinted>
  <dcterms:created xsi:type="dcterms:W3CDTF">2021-02-23T23:37:00Z</dcterms:created>
  <dcterms:modified xsi:type="dcterms:W3CDTF">2023-02-07T00:03:00Z</dcterms:modified>
</cp:coreProperties>
</file>