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6AE6" w14:textId="4C814EB9" w:rsidR="00D73558" w:rsidRPr="00D73558" w:rsidRDefault="00D73558" w:rsidP="00D7355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18"/>
        <w:ind w:right="392"/>
        <w:jc w:val="left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width,</w:t>
      </w:r>
      <w:r>
        <w:rPr>
          <w:spacing w:val="-4"/>
        </w:rPr>
        <w:t xml:space="preserve"> </w:t>
      </w:r>
      <w:r>
        <w:t>medians,</w:t>
      </w:r>
      <w:r>
        <w:rPr>
          <w:spacing w:val="-3"/>
        </w:rPr>
        <w:t xml:space="preserve"> </w:t>
      </w:r>
      <w:r>
        <w:t>curb</w:t>
      </w:r>
      <w:r>
        <w:rPr>
          <w:spacing w:val="-5"/>
        </w:rPr>
        <w:t xml:space="preserve"> </w:t>
      </w:r>
      <w:r>
        <w:t>cuts,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widths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Coors</w:t>
      </w:r>
      <w:r>
        <w:rPr>
          <w:spacing w:val="-2"/>
        </w:rPr>
        <w:t xml:space="preserve"> </w:t>
      </w:r>
      <w:r>
        <w:t>Rd. and on Gonzales Rd.</w:t>
      </w:r>
      <w:r>
        <w:t xml:space="preserve">  </w:t>
      </w:r>
      <w:r>
        <w:rPr>
          <w:color w:val="FF0000"/>
        </w:rPr>
        <w:t>Right-of-ways identified.</w:t>
      </w:r>
    </w:p>
    <w:p w14:paraId="17B5DCB0" w14:textId="77777777" w:rsidR="00D73558" w:rsidRPr="00D73558" w:rsidRDefault="00D73558" w:rsidP="00D73558">
      <w:pPr>
        <w:pStyle w:val="ListParagraph"/>
        <w:tabs>
          <w:tab w:val="left" w:pos="841"/>
          <w:tab w:val="left" w:pos="842"/>
        </w:tabs>
        <w:spacing w:before="118"/>
        <w:ind w:left="841" w:right="392" w:firstLine="0"/>
        <w:jc w:val="right"/>
      </w:pPr>
    </w:p>
    <w:p w14:paraId="70592F04" w14:textId="76650FD6" w:rsidR="00D73558" w:rsidRDefault="00D73558" w:rsidP="00D7355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21"/>
        <w:ind w:right="427"/>
        <w:jc w:val="left"/>
      </w:pPr>
      <w:r>
        <w:t>Building A: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NMBC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1106.1,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 ADA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 spaces. Please see attached.</w:t>
      </w:r>
      <w:r w:rsidRPr="00D73558">
        <w:rPr>
          <w:color w:val="FF0000"/>
        </w:rPr>
        <w:t xml:space="preserve"> </w:t>
      </w:r>
      <w:r>
        <w:rPr>
          <w:color w:val="FF0000"/>
        </w:rPr>
        <w:t>Parking spaces met.</w:t>
      </w:r>
    </w:p>
    <w:p w14:paraId="703FA6E1" w14:textId="77777777" w:rsidR="00D73558" w:rsidRDefault="00D73558" w:rsidP="0065367F">
      <w:pPr>
        <w:tabs>
          <w:tab w:val="left" w:pos="841"/>
          <w:tab w:val="left" w:pos="842"/>
        </w:tabs>
        <w:spacing w:before="121"/>
        <w:ind w:right="427"/>
      </w:pPr>
    </w:p>
    <w:p w14:paraId="49482356" w14:textId="6FDDBEEC" w:rsidR="00D73558" w:rsidRDefault="00D73558" w:rsidP="00D7355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20"/>
        <w:ind w:right="401"/>
        <w:jc w:val="left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Curb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Driveways</w:t>
      </w:r>
      <w:r>
        <w:rPr>
          <w:spacing w:val="-2"/>
        </w:rPr>
        <w:t xml:space="preserve"> </w:t>
      </w:r>
      <w:r>
        <w:t>Accesses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Coors</w:t>
      </w:r>
      <w:r>
        <w:rPr>
          <w:spacing w:val="-2"/>
        </w:rPr>
        <w:t xml:space="preserve"> </w:t>
      </w:r>
      <w:r>
        <w:t>Rd.</w:t>
      </w:r>
      <w:r>
        <w:rPr>
          <w:spacing w:val="-1"/>
        </w:rPr>
        <w:t xml:space="preserve"> </w:t>
      </w:r>
      <w:r>
        <w:t>SW. and reference COA std dwg 2426.</w:t>
      </w:r>
      <w:r w:rsidRPr="00D73558">
        <w:rPr>
          <w:color w:val="FF0000"/>
        </w:rPr>
        <w:t xml:space="preserve"> </w:t>
      </w:r>
      <w:r>
        <w:rPr>
          <w:color w:val="FF0000"/>
        </w:rPr>
        <w:t>There are three existing driveways to the site and were all built per COA Std. Dwg. 2425A.</w:t>
      </w:r>
      <w:r w:rsidR="00544C0E">
        <w:rPr>
          <w:color w:val="FF0000"/>
        </w:rPr>
        <w:t xml:space="preserve">  The proposed site will use two of these existing driveways.  </w:t>
      </w:r>
      <w:r w:rsidR="00643699">
        <w:rPr>
          <w:color w:val="FF0000"/>
        </w:rPr>
        <w:t>The south driveway is new and is called out to be constructed per COA Std. Drawing 2426.</w:t>
      </w:r>
    </w:p>
    <w:p w14:paraId="15CADC86" w14:textId="77777777" w:rsidR="00D73558" w:rsidRDefault="00D73558" w:rsidP="00D73558">
      <w:pPr>
        <w:pStyle w:val="ListParagraph"/>
        <w:tabs>
          <w:tab w:val="left" w:pos="841"/>
          <w:tab w:val="left" w:pos="842"/>
        </w:tabs>
        <w:spacing w:before="120"/>
        <w:ind w:left="841" w:right="401" w:firstLine="0"/>
      </w:pPr>
    </w:p>
    <w:p w14:paraId="7BC9A8A9" w14:textId="22A06AD5" w:rsidR="00544C0E" w:rsidRDefault="00D73558" w:rsidP="00544C0E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21"/>
        <w:ind w:right="476"/>
        <w:jc w:val="left"/>
      </w:pPr>
      <w:r>
        <w:t>Per the DPM table 3.2-2 the distance from the proposed driveway access to the intersection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ft.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Coors</w:t>
      </w:r>
      <w:r>
        <w:rPr>
          <w:spacing w:val="-4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Arterial, and Gonzales Rd classified as Local Street. See attached.</w:t>
      </w:r>
      <w:r w:rsidR="00544C0E">
        <w:t xml:space="preserve">  </w:t>
      </w:r>
      <w:r w:rsidR="00544C0E" w:rsidRPr="00544C0E">
        <w:rPr>
          <w:color w:val="FF0000"/>
        </w:rPr>
        <w:t xml:space="preserve">The distance from the intersection is approximately 119’ as shown on the site plan.  </w:t>
      </w:r>
    </w:p>
    <w:p w14:paraId="597AC766" w14:textId="3D527017" w:rsidR="00D73558" w:rsidRPr="00643699" w:rsidRDefault="00D73558" w:rsidP="00D7355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19"/>
        <w:ind w:right="219"/>
        <w:jc w:val="left"/>
        <w:rPr>
          <w:color w:val="FF0000"/>
        </w:rPr>
      </w:pPr>
      <w:r>
        <w:t>Sheet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A7),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ramp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plan?</w:t>
      </w:r>
      <w:r>
        <w:rPr>
          <w:spacing w:val="-3"/>
        </w:rPr>
        <w:t xml:space="preserve"> </w:t>
      </w:r>
      <w:r>
        <w:t>Please note that he landing area dimensions should be min. 5’ x5’</w:t>
      </w:r>
      <w:r w:rsidR="00643699">
        <w:t xml:space="preserve">.  </w:t>
      </w:r>
      <w:r w:rsidR="00643699" w:rsidRPr="00643699">
        <w:rPr>
          <w:color w:val="FF0000"/>
        </w:rPr>
        <w:t>Added dimension 6’x6’.</w:t>
      </w:r>
    </w:p>
    <w:p w14:paraId="3993CDD5" w14:textId="3214D76E" w:rsidR="00D73558" w:rsidRDefault="00D73558" w:rsidP="00D7355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0"/>
        <w:ind w:left="827" w:right="377" w:hanging="541"/>
        <w:jc w:val="left"/>
      </w:pPr>
      <w:r>
        <w:t>ADA</w:t>
      </w:r>
      <w:r>
        <w:rPr>
          <w:spacing w:val="-3"/>
        </w:rPr>
        <w:t xml:space="preserve"> </w:t>
      </w:r>
      <w:r>
        <w:t>curb</w:t>
      </w:r>
      <w:r>
        <w:rPr>
          <w:spacing w:val="-5"/>
        </w:rPr>
        <w:t xml:space="preserve"> </w:t>
      </w:r>
      <w:r>
        <w:t>ramps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corner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Coors</w:t>
      </w:r>
      <w:r>
        <w:rPr>
          <w:spacing w:val="-2"/>
        </w:rPr>
        <w:t xml:space="preserve"> </w:t>
      </w:r>
      <w:r>
        <w:t>Rd.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Gonzales</w:t>
      </w:r>
      <w:r>
        <w:rPr>
          <w:spacing w:val="-2"/>
        </w:rPr>
        <w:t xml:space="preserve"> </w:t>
      </w:r>
      <w:r>
        <w:t>Rd.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to current standards and have truncated domes installed. Please provide details for the existing ADA ramp.</w:t>
      </w:r>
      <w:r w:rsidR="00643699">
        <w:t xml:space="preserve">  </w:t>
      </w:r>
      <w:r w:rsidR="00643699" w:rsidRPr="00643699">
        <w:rPr>
          <w:color w:val="FF0000"/>
        </w:rPr>
        <w:t xml:space="preserve">Ramp is current per COA. Std. DWG. 2441.  Added Note 37 for detectable warning.  </w:t>
      </w:r>
    </w:p>
    <w:p w14:paraId="012135D6" w14:textId="77777777" w:rsidR="00D73558" w:rsidRDefault="00D73558" w:rsidP="00D73558">
      <w:pPr>
        <w:pStyle w:val="ListParagraph"/>
      </w:pPr>
    </w:p>
    <w:p w14:paraId="51B55912" w14:textId="31C29FFA" w:rsidR="00544C0E" w:rsidRPr="00544C0E" w:rsidRDefault="00D73558" w:rsidP="00544C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0"/>
        <w:ind w:left="827" w:right="232" w:hanging="541"/>
        <w:jc w:val="left"/>
      </w:pPr>
      <w:r>
        <w:t>Please</w:t>
      </w:r>
      <w:r>
        <w:rPr>
          <w:spacing w:val="-2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2426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max. slope</w:t>
      </w:r>
      <w:r>
        <w:rPr>
          <w:spacing w:val="-3"/>
        </w:rPr>
        <w:t xml:space="preserve"> </w:t>
      </w:r>
      <w:r>
        <w:t>for the ADA ramp’s landing area is 2% in all directions”.</w:t>
      </w:r>
      <w:r w:rsidR="00544C0E">
        <w:t xml:space="preserve">  </w:t>
      </w:r>
      <w:r w:rsidR="00544C0E" w:rsidRPr="00544C0E">
        <w:rPr>
          <w:color w:val="FF0000"/>
        </w:rPr>
        <w:t>Key note fixed.</w:t>
      </w:r>
    </w:p>
    <w:p w14:paraId="127FFD7C" w14:textId="77777777" w:rsidR="00544C0E" w:rsidRDefault="00544C0E" w:rsidP="00544C0E">
      <w:pPr>
        <w:tabs>
          <w:tab w:val="left" w:pos="827"/>
          <w:tab w:val="left" w:pos="828"/>
        </w:tabs>
        <w:spacing w:before="120"/>
        <w:ind w:right="232"/>
      </w:pPr>
    </w:p>
    <w:p w14:paraId="67FF8F5F" w14:textId="0DD195C8" w:rsidR="00544C0E" w:rsidRDefault="00D73558" w:rsidP="00544C0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0"/>
        <w:ind w:left="827" w:hanging="541"/>
        <w:jc w:val="left"/>
      </w:pP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ft.</w:t>
      </w:r>
      <w:r>
        <w:rPr>
          <w:spacing w:val="-5"/>
        </w:rPr>
        <w:t xml:space="preserve"> </w:t>
      </w:r>
      <w:r>
        <w:t>keyway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dead-end</w:t>
      </w:r>
      <w:r>
        <w:rPr>
          <w:spacing w:val="-4"/>
        </w:rPr>
        <w:t xml:space="preserve"> </w:t>
      </w:r>
      <w:r>
        <w:t xml:space="preserve">parking </w:t>
      </w:r>
      <w:r>
        <w:rPr>
          <w:spacing w:val="-2"/>
        </w:rPr>
        <w:t>aisles.</w:t>
      </w:r>
      <w:r w:rsidR="00544C0E">
        <w:rPr>
          <w:spacing w:val="-2"/>
        </w:rPr>
        <w:t xml:space="preserve"> </w:t>
      </w:r>
      <w:r w:rsidR="00544C0E" w:rsidRPr="00544C0E">
        <w:rPr>
          <w:color w:val="FF0000"/>
          <w:spacing w:val="-2"/>
        </w:rPr>
        <w:t>Keyway dimensions added and are at least 5 feet.</w:t>
      </w:r>
    </w:p>
    <w:p w14:paraId="0D7AC04F" w14:textId="39304F1F" w:rsidR="00D73558" w:rsidRPr="00D73558" w:rsidRDefault="00D73558" w:rsidP="00D7355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9"/>
        <w:ind w:left="827" w:hanging="541"/>
        <w:jc w:val="left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 Fire</w:t>
      </w:r>
      <w:r>
        <w:rPr>
          <w:spacing w:val="-6"/>
        </w:rPr>
        <w:t xml:space="preserve"> </w:t>
      </w:r>
      <w:r>
        <w:t>Marshall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14:paraId="0D58297D" w14:textId="77777777" w:rsidR="00D73558" w:rsidRPr="00D73558" w:rsidRDefault="00D73558" w:rsidP="00D73558">
      <w:pPr>
        <w:pStyle w:val="ListParagraph"/>
        <w:tabs>
          <w:tab w:val="left" w:pos="827"/>
          <w:tab w:val="left" w:pos="828"/>
        </w:tabs>
        <w:spacing w:before="119"/>
        <w:ind w:firstLine="0"/>
        <w:jc w:val="right"/>
      </w:pPr>
    </w:p>
    <w:p w14:paraId="1B2D054B" w14:textId="7CB03783" w:rsidR="00AF1516" w:rsidRDefault="00D73558" w:rsidP="00D7355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9"/>
        <w:ind w:left="827" w:hanging="541"/>
        <w:jc w:val="left"/>
      </w:pPr>
      <w:r>
        <w:t>Refuse</w:t>
      </w:r>
      <w:r w:rsidRPr="00D73558">
        <w:rPr>
          <w:spacing w:val="-3"/>
        </w:rPr>
        <w:t xml:space="preserve"> </w:t>
      </w:r>
      <w:r>
        <w:t>vehicle</w:t>
      </w:r>
      <w:r w:rsidRPr="00D73558">
        <w:rPr>
          <w:spacing w:val="-3"/>
        </w:rPr>
        <w:t xml:space="preserve"> </w:t>
      </w:r>
      <w:r>
        <w:t>maneuvering</w:t>
      </w:r>
      <w:r w:rsidRPr="00D73558">
        <w:rPr>
          <w:spacing w:val="-3"/>
        </w:rPr>
        <w:t xml:space="preserve"> </w:t>
      </w:r>
      <w:r>
        <w:t>shall</w:t>
      </w:r>
      <w:r w:rsidRPr="00D73558">
        <w:rPr>
          <w:spacing w:val="-3"/>
        </w:rPr>
        <w:t xml:space="preserve"> </w:t>
      </w:r>
      <w:r>
        <w:t>be</w:t>
      </w:r>
      <w:r w:rsidRPr="00D73558">
        <w:rPr>
          <w:spacing w:val="-3"/>
        </w:rPr>
        <w:t xml:space="preserve"> </w:t>
      </w:r>
      <w:r>
        <w:t>contained</w:t>
      </w:r>
      <w:r w:rsidRPr="00D73558">
        <w:rPr>
          <w:spacing w:val="-3"/>
        </w:rPr>
        <w:t xml:space="preserve"> </w:t>
      </w:r>
      <w:r>
        <w:t>on-site.</w:t>
      </w:r>
      <w:r w:rsidRPr="00D73558">
        <w:rPr>
          <w:spacing w:val="-6"/>
        </w:rPr>
        <w:t xml:space="preserve"> </w:t>
      </w:r>
      <w:r>
        <w:t>The</w:t>
      </w:r>
      <w:r w:rsidRPr="00D73558">
        <w:rPr>
          <w:spacing w:val="-5"/>
        </w:rPr>
        <w:t xml:space="preserve"> </w:t>
      </w:r>
      <w:r>
        <w:t>refuse</w:t>
      </w:r>
      <w:r w:rsidRPr="00D73558">
        <w:rPr>
          <w:spacing w:val="-3"/>
        </w:rPr>
        <w:t xml:space="preserve"> </w:t>
      </w:r>
      <w:r>
        <w:t>vehicle</w:t>
      </w:r>
      <w:r w:rsidRPr="00D73558">
        <w:rPr>
          <w:spacing w:val="-3"/>
        </w:rPr>
        <w:t xml:space="preserve"> </w:t>
      </w:r>
      <w:r>
        <w:t>shall</w:t>
      </w:r>
      <w:r w:rsidRPr="00D73558">
        <w:rPr>
          <w:spacing w:val="-3"/>
        </w:rPr>
        <w:t xml:space="preserve"> </w:t>
      </w:r>
      <w:r>
        <w:t>not back into the public right of way. provide a copy of refuse approval.</w:t>
      </w:r>
      <w:r w:rsidR="00544C0E">
        <w:t xml:space="preserve"> </w:t>
      </w:r>
      <w:r w:rsidR="00544C0E" w:rsidRPr="00544C0E">
        <w:rPr>
          <w:color w:val="FF0000"/>
        </w:rPr>
        <w:t>See enclosed approval.</w:t>
      </w:r>
    </w:p>
    <w:p w14:paraId="4373A502" w14:textId="77777777" w:rsidR="00D73558" w:rsidRDefault="00D73558" w:rsidP="00D73558">
      <w:pPr>
        <w:pStyle w:val="ListParagraph"/>
      </w:pPr>
    </w:p>
    <w:p w14:paraId="5DB1C32C" w14:textId="1AF221DD" w:rsidR="00D73558" w:rsidRPr="00D73558" w:rsidRDefault="00D73558" w:rsidP="00D7355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8"/>
        <w:ind w:left="827" w:hanging="541"/>
        <w:jc w:val="left"/>
      </w:pPr>
      <w:r>
        <w:t>Please</w:t>
      </w:r>
      <w:r>
        <w:rPr>
          <w:spacing w:val="-8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applicable.</w:t>
      </w:r>
      <w:r w:rsidR="00544C0E">
        <w:rPr>
          <w:spacing w:val="-2"/>
        </w:rPr>
        <w:t xml:space="preserve">  </w:t>
      </w:r>
      <w:r w:rsidR="00544C0E" w:rsidRPr="00544C0E">
        <w:rPr>
          <w:color w:val="FF0000"/>
          <w:spacing w:val="-2"/>
        </w:rPr>
        <w:t xml:space="preserve">Specified. </w:t>
      </w:r>
    </w:p>
    <w:p w14:paraId="0799569D" w14:textId="77777777" w:rsidR="00D73558" w:rsidRDefault="00D73558" w:rsidP="00D73558">
      <w:pPr>
        <w:pStyle w:val="ListParagraph"/>
      </w:pPr>
    </w:p>
    <w:p w14:paraId="347458CA" w14:textId="7BC6A4D4" w:rsidR="00D73558" w:rsidRDefault="00D73558" w:rsidP="00D7355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8"/>
        <w:ind w:left="827" w:hanging="541"/>
        <w:jc w:val="left"/>
      </w:pPr>
      <w:r>
        <w:t>Unused</w:t>
      </w:r>
      <w:r w:rsidRPr="00D73558">
        <w:rPr>
          <w:spacing w:val="-1"/>
        </w:rPr>
        <w:t xml:space="preserve"> </w:t>
      </w:r>
      <w:r>
        <w:t>curb</w:t>
      </w:r>
      <w:r w:rsidRPr="00D73558">
        <w:rPr>
          <w:spacing w:val="-4"/>
        </w:rPr>
        <w:t xml:space="preserve"> </w:t>
      </w:r>
      <w:r>
        <w:t>cuts</w:t>
      </w:r>
      <w:r w:rsidRPr="00D73558">
        <w:rPr>
          <w:spacing w:val="-4"/>
        </w:rPr>
        <w:t xml:space="preserve"> </w:t>
      </w:r>
      <w:r>
        <w:t>must</w:t>
      </w:r>
      <w:r w:rsidRPr="00D73558">
        <w:rPr>
          <w:spacing w:val="-2"/>
        </w:rPr>
        <w:t xml:space="preserve"> </w:t>
      </w:r>
      <w:r>
        <w:t>be</w:t>
      </w:r>
      <w:r w:rsidRPr="00D73558">
        <w:rPr>
          <w:spacing w:val="-2"/>
        </w:rPr>
        <w:t xml:space="preserve"> </w:t>
      </w:r>
      <w:r>
        <w:t>replaced</w:t>
      </w:r>
      <w:r w:rsidRPr="00D73558">
        <w:rPr>
          <w:spacing w:val="-2"/>
        </w:rPr>
        <w:t xml:space="preserve"> </w:t>
      </w:r>
      <w:r>
        <w:t>with</w:t>
      </w:r>
      <w:r w:rsidRPr="00D73558">
        <w:rPr>
          <w:spacing w:val="-2"/>
        </w:rPr>
        <w:t xml:space="preserve"> </w:t>
      </w:r>
      <w:r>
        <w:t>sidewalk</w:t>
      </w:r>
      <w:r w:rsidRPr="00D73558">
        <w:rPr>
          <w:spacing w:val="-1"/>
        </w:rPr>
        <w:t xml:space="preserve"> </w:t>
      </w:r>
      <w:r>
        <w:t>and</w:t>
      </w:r>
      <w:r w:rsidRPr="00D73558">
        <w:rPr>
          <w:spacing w:val="-2"/>
        </w:rPr>
        <w:t xml:space="preserve"> </w:t>
      </w:r>
      <w:r>
        <w:t>curb</w:t>
      </w:r>
      <w:r w:rsidRPr="00D73558">
        <w:rPr>
          <w:spacing w:val="-4"/>
        </w:rPr>
        <w:t xml:space="preserve"> </w:t>
      </w:r>
      <w:r>
        <w:t>&amp;</w:t>
      </w:r>
      <w:r w:rsidRPr="00D73558">
        <w:rPr>
          <w:spacing w:val="-4"/>
        </w:rPr>
        <w:t xml:space="preserve"> </w:t>
      </w:r>
      <w:r>
        <w:t>gutter.</w:t>
      </w:r>
      <w:r w:rsidRPr="00D73558">
        <w:rPr>
          <w:spacing w:val="40"/>
        </w:rPr>
        <w:t xml:space="preserve"> </w:t>
      </w:r>
      <w:r>
        <w:t>A</w:t>
      </w:r>
      <w:r w:rsidRPr="00D73558">
        <w:rPr>
          <w:spacing w:val="-4"/>
        </w:rPr>
        <w:t xml:space="preserve"> </w:t>
      </w:r>
      <w:r>
        <w:t>build</w:t>
      </w:r>
      <w:r w:rsidRPr="00D73558">
        <w:rPr>
          <w:spacing w:val="-2"/>
        </w:rPr>
        <w:t xml:space="preserve"> </w:t>
      </w:r>
      <w:r>
        <w:t>note</w:t>
      </w:r>
      <w:r w:rsidRPr="00D73558">
        <w:rPr>
          <w:spacing w:val="-4"/>
        </w:rPr>
        <w:t xml:space="preserve"> </w:t>
      </w:r>
      <w:r>
        <w:t>must be provided referring to the appropriate City Standard drawing.</w:t>
      </w:r>
      <w:r w:rsidR="000969F0">
        <w:t xml:space="preserve">  </w:t>
      </w:r>
      <w:r w:rsidR="000969F0" w:rsidRPr="000969F0">
        <w:rPr>
          <w:color w:val="FF0000"/>
        </w:rPr>
        <w:t xml:space="preserve">Refer to build notes 34, 35, and 36. </w:t>
      </w:r>
    </w:p>
    <w:p w14:paraId="6B607450" w14:textId="0EAE4C1C" w:rsidR="00D73558" w:rsidRPr="00D73558" w:rsidRDefault="00D73558" w:rsidP="000969F0">
      <w:pPr>
        <w:pStyle w:val="ListParagraph"/>
        <w:tabs>
          <w:tab w:val="left" w:pos="827"/>
          <w:tab w:val="left" w:pos="828"/>
        </w:tabs>
        <w:spacing w:before="118"/>
        <w:ind w:firstLine="0"/>
      </w:pPr>
    </w:p>
    <w:sectPr w:rsidR="00D73558" w:rsidRPr="00D7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DAA"/>
    <w:multiLevelType w:val="hybridMultilevel"/>
    <w:tmpl w:val="208059F0"/>
    <w:lvl w:ilvl="0" w:tplc="FFFFFFFF">
      <w:start w:val="1"/>
      <w:numFmt w:val="decimal"/>
      <w:lvlText w:val="%1."/>
      <w:lvlJc w:val="left"/>
      <w:pPr>
        <w:ind w:left="841" w:hanging="5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14" w:hanging="5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9" w:hanging="5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4" w:hanging="5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8" w:hanging="5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3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8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7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15D249CD"/>
    <w:multiLevelType w:val="hybridMultilevel"/>
    <w:tmpl w:val="208059F0"/>
    <w:lvl w:ilvl="0" w:tplc="A0823214">
      <w:start w:val="1"/>
      <w:numFmt w:val="decimal"/>
      <w:lvlText w:val="%1."/>
      <w:lvlJc w:val="left"/>
      <w:pPr>
        <w:ind w:left="841" w:hanging="5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BB4B0B4">
      <w:numFmt w:val="bullet"/>
      <w:lvlText w:val="•"/>
      <w:lvlJc w:val="left"/>
      <w:pPr>
        <w:ind w:left="1714" w:hanging="548"/>
      </w:pPr>
      <w:rPr>
        <w:rFonts w:hint="default"/>
        <w:lang w:val="en-US" w:eastAsia="en-US" w:bidi="ar-SA"/>
      </w:rPr>
    </w:lvl>
    <w:lvl w:ilvl="2" w:tplc="62584DB6">
      <w:numFmt w:val="bullet"/>
      <w:lvlText w:val="•"/>
      <w:lvlJc w:val="left"/>
      <w:pPr>
        <w:ind w:left="2589" w:hanging="548"/>
      </w:pPr>
      <w:rPr>
        <w:rFonts w:hint="default"/>
        <w:lang w:val="en-US" w:eastAsia="en-US" w:bidi="ar-SA"/>
      </w:rPr>
    </w:lvl>
    <w:lvl w:ilvl="3" w:tplc="9D70728C">
      <w:numFmt w:val="bullet"/>
      <w:lvlText w:val="•"/>
      <w:lvlJc w:val="left"/>
      <w:pPr>
        <w:ind w:left="3464" w:hanging="548"/>
      </w:pPr>
      <w:rPr>
        <w:rFonts w:hint="default"/>
        <w:lang w:val="en-US" w:eastAsia="en-US" w:bidi="ar-SA"/>
      </w:rPr>
    </w:lvl>
    <w:lvl w:ilvl="4" w:tplc="C42EB530">
      <w:numFmt w:val="bullet"/>
      <w:lvlText w:val="•"/>
      <w:lvlJc w:val="left"/>
      <w:pPr>
        <w:ind w:left="4338" w:hanging="548"/>
      </w:pPr>
      <w:rPr>
        <w:rFonts w:hint="default"/>
        <w:lang w:val="en-US" w:eastAsia="en-US" w:bidi="ar-SA"/>
      </w:rPr>
    </w:lvl>
    <w:lvl w:ilvl="5" w:tplc="986E25C2">
      <w:numFmt w:val="bullet"/>
      <w:lvlText w:val="•"/>
      <w:lvlJc w:val="left"/>
      <w:pPr>
        <w:ind w:left="5213" w:hanging="548"/>
      </w:pPr>
      <w:rPr>
        <w:rFonts w:hint="default"/>
        <w:lang w:val="en-US" w:eastAsia="en-US" w:bidi="ar-SA"/>
      </w:rPr>
    </w:lvl>
    <w:lvl w:ilvl="6" w:tplc="F8186D2A">
      <w:numFmt w:val="bullet"/>
      <w:lvlText w:val="•"/>
      <w:lvlJc w:val="left"/>
      <w:pPr>
        <w:ind w:left="6088" w:hanging="548"/>
      </w:pPr>
      <w:rPr>
        <w:rFonts w:hint="default"/>
        <w:lang w:val="en-US" w:eastAsia="en-US" w:bidi="ar-SA"/>
      </w:rPr>
    </w:lvl>
    <w:lvl w:ilvl="7" w:tplc="749620CA">
      <w:numFmt w:val="bullet"/>
      <w:lvlText w:val="•"/>
      <w:lvlJc w:val="left"/>
      <w:pPr>
        <w:ind w:left="6962" w:hanging="548"/>
      </w:pPr>
      <w:rPr>
        <w:rFonts w:hint="default"/>
        <w:lang w:val="en-US" w:eastAsia="en-US" w:bidi="ar-SA"/>
      </w:rPr>
    </w:lvl>
    <w:lvl w:ilvl="8" w:tplc="5EE84D8E">
      <w:numFmt w:val="bullet"/>
      <w:lvlText w:val="•"/>
      <w:lvlJc w:val="left"/>
      <w:pPr>
        <w:ind w:left="7837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20FA3C26"/>
    <w:multiLevelType w:val="hybridMultilevel"/>
    <w:tmpl w:val="208059F0"/>
    <w:lvl w:ilvl="0" w:tplc="FFFFFFFF">
      <w:start w:val="1"/>
      <w:numFmt w:val="decimal"/>
      <w:lvlText w:val="%1."/>
      <w:lvlJc w:val="left"/>
      <w:pPr>
        <w:ind w:left="841" w:hanging="5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14" w:hanging="5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9" w:hanging="5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4" w:hanging="5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8" w:hanging="5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3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8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7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24434872"/>
    <w:multiLevelType w:val="hybridMultilevel"/>
    <w:tmpl w:val="208059F0"/>
    <w:lvl w:ilvl="0" w:tplc="FFFFFFFF">
      <w:start w:val="1"/>
      <w:numFmt w:val="decimal"/>
      <w:lvlText w:val="%1."/>
      <w:lvlJc w:val="left"/>
      <w:pPr>
        <w:ind w:left="841" w:hanging="5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14" w:hanging="5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9" w:hanging="5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4" w:hanging="5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8" w:hanging="5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3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8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7" w:hanging="548"/>
      </w:pPr>
      <w:rPr>
        <w:rFonts w:hint="default"/>
        <w:lang w:val="en-US" w:eastAsia="en-US" w:bidi="ar-SA"/>
      </w:rPr>
    </w:lvl>
  </w:abstractNum>
  <w:abstractNum w:abstractNumId="4" w15:restartNumberingAfterBreak="0">
    <w:nsid w:val="31E551F4"/>
    <w:multiLevelType w:val="hybridMultilevel"/>
    <w:tmpl w:val="208059F0"/>
    <w:lvl w:ilvl="0" w:tplc="FFFFFFFF">
      <w:start w:val="1"/>
      <w:numFmt w:val="decimal"/>
      <w:lvlText w:val="%1."/>
      <w:lvlJc w:val="left"/>
      <w:pPr>
        <w:ind w:left="841" w:hanging="5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14" w:hanging="5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9" w:hanging="5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4" w:hanging="5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8" w:hanging="5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3" w:hanging="5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8" w:hanging="5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2" w:hanging="5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7" w:hanging="548"/>
      </w:pPr>
      <w:rPr>
        <w:rFonts w:hint="default"/>
        <w:lang w:val="en-US" w:eastAsia="en-US" w:bidi="ar-SA"/>
      </w:rPr>
    </w:lvl>
  </w:abstractNum>
  <w:num w:numId="1" w16cid:durableId="1326201035">
    <w:abstractNumId w:val="1"/>
  </w:num>
  <w:num w:numId="2" w16cid:durableId="1072312343">
    <w:abstractNumId w:val="0"/>
  </w:num>
  <w:num w:numId="3" w16cid:durableId="103228405">
    <w:abstractNumId w:val="3"/>
  </w:num>
  <w:num w:numId="4" w16cid:durableId="1068965316">
    <w:abstractNumId w:val="4"/>
  </w:num>
  <w:num w:numId="5" w16cid:durableId="107008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8"/>
    <w:rsid w:val="000969F0"/>
    <w:rsid w:val="00544C0E"/>
    <w:rsid w:val="00643699"/>
    <w:rsid w:val="0065367F"/>
    <w:rsid w:val="00AF1516"/>
    <w:rsid w:val="00D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6AB9"/>
  <w15:chartTrackingRefBased/>
  <w15:docId w15:val="{F4BB94FB-CB98-4A5B-B6BB-DE60FC84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73558"/>
    <w:pPr>
      <w:widowControl w:val="0"/>
      <w:autoSpaceDE w:val="0"/>
      <w:autoSpaceDN w:val="0"/>
      <w:spacing w:after="0" w:line="240" w:lineRule="auto"/>
      <w:ind w:left="827" w:hanging="54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 Fierro</dc:creator>
  <cp:keywords/>
  <dc:description/>
  <cp:lastModifiedBy>Robert  Fierro</cp:lastModifiedBy>
  <cp:revision>2</cp:revision>
  <dcterms:created xsi:type="dcterms:W3CDTF">2022-10-25T20:26:00Z</dcterms:created>
  <dcterms:modified xsi:type="dcterms:W3CDTF">2022-10-25T21:17:00Z</dcterms:modified>
</cp:coreProperties>
</file>