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ADB5D" w14:textId="78B3AB60" w:rsidR="002B41C1" w:rsidRPr="001334EC" w:rsidRDefault="001334EC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February 23, 2023</w:t>
      </w:r>
    </w:p>
    <w:p w14:paraId="314E71E0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24F14AD6" w14:textId="77777777" w:rsidR="00215CE5" w:rsidRPr="0067730E" w:rsidRDefault="00215CE5" w:rsidP="00215CE5">
      <w:pPr>
        <w:rPr>
          <w:rFonts w:ascii="Arial" w:hAnsi="Arial"/>
          <w:sz w:val="22"/>
          <w:szCs w:val="22"/>
        </w:rPr>
      </w:pPr>
      <w:r w:rsidRPr="0067730E">
        <w:rPr>
          <w:rFonts w:ascii="Arial" w:hAnsi="Arial"/>
          <w:sz w:val="22"/>
          <w:szCs w:val="22"/>
        </w:rPr>
        <w:t>Jim Strozier</w:t>
      </w:r>
    </w:p>
    <w:p w14:paraId="57D0B18F" w14:textId="77777777" w:rsidR="00215CE5" w:rsidRPr="0067730E" w:rsidRDefault="00215CE5" w:rsidP="00215CE5">
      <w:pPr>
        <w:rPr>
          <w:rFonts w:ascii="Arial" w:hAnsi="Arial"/>
          <w:sz w:val="22"/>
          <w:szCs w:val="22"/>
        </w:rPr>
      </w:pPr>
      <w:r w:rsidRPr="0067730E">
        <w:rPr>
          <w:rFonts w:ascii="Arial" w:hAnsi="Arial"/>
          <w:sz w:val="22"/>
          <w:szCs w:val="22"/>
        </w:rPr>
        <w:t xml:space="preserve">Consensus Planning, Inc. </w:t>
      </w:r>
    </w:p>
    <w:p w14:paraId="7C388F2A" w14:textId="77777777" w:rsidR="00215CE5" w:rsidRPr="0067730E" w:rsidRDefault="00215CE5" w:rsidP="00215CE5">
      <w:pPr>
        <w:rPr>
          <w:rFonts w:ascii="Arial" w:hAnsi="Arial"/>
          <w:sz w:val="22"/>
          <w:szCs w:val="22"/>
        </w:rPr>
      </w:pPr>
      <w:r w:rsidRPr="0067730E">
        <w:rPr>
          <w:rFonts w:ascii="Arial" w:hAnsi="Arial"/>
          <w:sz w:val="22"/>
          <w:szCs w:val="22"/>
        </w:rPr>
        <w:t>302 8</w:t>
      </w:r>
      <w:r w:rsidRPr="0067730E">
        <w:rPr>
          <w:rFonts w:ascii="Arial" w:hAnsi="Arial"/>
          <w:sz w:val="22"/>
          <w:szCs w:val="22"/>
          <w:vertAlign w:val="superscript"/>
        </w:rPr>
        <w:t>th</w:t>
      </w:r>
      <w:r w:rsidRPr="0067730E">
        <w:rPr>
          <w:rFonts w:ascii="Arial" w:hAnsi="Arial"/>
          <w:sz w:val="22"/>
          <w:szCs w:val="22"/>
        </w:rPr>
        <w:t xml:space="preserve"> St. NW</w:t>
      </w:r>
    </w:p>
    <w:p w14:paraId="20D944C2" w14:textId="77777777" w:rsidR="00215CE5" w:rsidRPr="0067730E" w:rsidRDefault="00215CE5" w:rsidP="00215CE5">
      <w:pPr>
        <w:rPr>
          <w:rFonts w:ascii="Arial" w:hAnsi="Arial"/>
          <w:sz w:val="22"/>
          <w:szCs w:val="22"/>
        </w:rPr>
      </w:pPr>
      <w:r w:rsidRPr="0067730E">
        <w:rPr>
          <w:rFonts w:ascii="Arial" w:hAnsi="Arial"/>
          <w:sz w:val="22"/>
          <w:szCs w:val="22"/>
        </w:rPr>
        <w:t>Albuquerque, NM 87102</w:t>
      </w:r>
    </w:p>
    <w:p w14:paraId="3757949A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0A4D51A7" w14:textId="77777777" w:rsidR="00215CE5" w:rsidRPr="0067730E" w:rsidRDefault="002B41C1" w:rsidP="00215CE5">
      <w:pPr>
        <w:pStyle w:val="InsideAddress"/>
        <w:rPr>
          <w:rFonts w:ascii="Arial" w:hAnsi="Arial" w:cs="Arial"/>
          <w:b/>
          <w:sz w:val="22"/>
          <w:szCs w:val="22"/>
        </w:rPr>
      </w:pPr>
      <w:r w:rsidRPr="001334EC">
        <w:rPr>
          <w:rFonts w:ascii="Arial" w:hAnsi="Arial"/>
          <w:b/>
          <w:sz w:val="22"/>
          <w:szCs w:val="22"/>
        </w:rPr>
        <w:t>Re</w:t>
      </w:r>
      <w:r w:rsidRPr="001334EC">
        <w:rPr>
          <w:rFonts w:ascii="Arial" w:hAnsi="Arial"/>
          <w:sz w:val="22"/>
          <w:szCs w:val="22"/>
        </w:rPr>
        <w:t>:</w:t>
      </w:r>
      <w:r w:rsidRPr="001334EC">
        <w:rPr>
          <w:rFonts w:ascii="Arial" w:hAnsi="Arial"/>
          <w:sz w:val="22"/>
          <w:szCs w:val="22"/>
        </w:rPr>
        <w:tab/>
      </w:r>
      <w:r w:rsidR="00215CE5" w:rsidRPr="0067730E">
        <w:rPr>
          <w:rFonts w:ascii="Arial" w:hAnsi="Arial" w:cs="Arial"/>
          <w:b/>
          <w:sz w:val="22"/>
          <w:szCs w:val="22"/>
        </w:rPr>
        <w:t>Residence INN &amp; Food Hall</w:t>
      </w:r>
    </w:p>
    <w:p w14:paraId="534234C8" w14:textId="77777777" w:rsidR="00215CE5" w:rsidRPr="0067730E" w:rsidRDefault="00215CE5" w:rsidP="00215CE5">
      <w:pPr>
        <w:pStyle w:val="InsideAddress"/>
        <w:rPr>
          <w:rFonts w:ascii="Arial" w:hAnsi="Arial" w:cs="Arial"/>
          <w:b/>
          <w:sz w:val="22"/>
          <w:szCs w:val="22"/>
        </w:rPr>
      </w:pPr>
      <w:r w:rsidRPr="0067730E">
        <w:rPr>
          <w:rFonts w:ascii="Arial" w:hAnsi="Arial" w:cs="Arial"/>
          <w:b/>
          <w:sz w:val="22"/>
          <w:szCs w:val="22"/>
        </w:rPr>
        <w:tab/>
        <w:t>1111 Central Ave. NE</w:t>
      </w:r>
    </w:p>
    <w:p w14:paraId="2DEFC792" w14:textId="77777777" w:rsidR="00215CE5" w:rsidRPr="0067730E" w:rsidRDefault="00215CE5" w:rsidP="00215CE5">
      <w:pPr>
        <w:pStyle w:val="InsideAddress"/>
        <w:rPr>
          <w:rFonts w:ascii="Arial" w:hAnsi="Arial" w:cs="Arial"/>
          <w:b/>
          <w:sz w:val="22"/>
          <w:szCs w:val="22"/>
        </w:rPr>
      </w:pPr>
      <w:r w:rsidRPr="0067730E">
        <w:rPr>
          <w:rFonts w:ascii="Arial" w:hAnsi="Arial" w:cs="Arial"/>
          <w:b/>
          <w:sz w:val="22"/>
          <w:szCs w:val="22"/>
        </w:rPr>
        <w:tab/>
        <w:t>Traffic Circulation Layout</w:t>
      </w:r>
    </w:p>
    <w:p w14:paraId="6136C703" w14:textId="49FA1F86" w:rsidR="002B41C1" w:rsidRPr="00F74168" w:rsidRDefault="00215CE5" w:rsidP="00215CE5">
      <w:pPr>
        <w:pStyle w:val="InsideAddress"/>
        <w:rPr>
          <w:rFonts w:ascii="Arial" w:hAnsi="Arial" w:cs="Arial"/>
          <w:sz w:val="22"/>
          <w:szCs w:val="22"/>
          <w:highlight w:val="yellow"/>
        </w:rPr>
      </w:pPr>
      <w:r w:rsidRPr="0067730E">
        <w:rPr>
          <w:rFonts w:ascii="Arial" w:hAnsi="Arial" w:cs="Arial"/>
          <w:sz w:val="22"/>
          <w:szCs w:val="22"/>
        </w:rPr>
        <w:tab/>
        <w:t xml:space="preserve">Architect’s Stamp </w:t>
      </w:r>
      <w:r>
        <w:rPr>
          <w:rFonts w:ascii="Arial" w:hAnsi="Arial" w:cs="Arial"/>
          <w:sz w:val="22"/>
          <w:szCs w:val="22"/>
        </w:rPr>
        <w:t>02</w:t>
      </w:r>
      <w:r w:rsidRPr="0067730E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>22</w:t>
      </w:r>
      <w:r w:rsidRPr="0067730E">
        <w:rPr>
          <w:rFonts w:ascii="Arial" w:hAnsi="Arial" w:cs="Arial"/>
          <w:sz w:val="22"/>
          <w:szCs w:val="22"/>
        </w:rPr>
        <w:t>-2</w:t>
      </w:r>
      <w:r>
        <w:rPr>
          <w:rFonts w:ascii="Arial" w:hAnsi="Arial" w:cs="Arial"/>
          <w:sz w:val="22"/>
          <w:szCs w:val="22"/>
        </w:rPr>
        <w:t>3</w:t>
      </w:r>
      <w:r w:rsidRPr="0067730E">
        <w:rPr>
          <w:rFonts w:ascii="Arial" w:hAnsi="Arial" w:cs="Arial"/>
          <w:sz w:val="22"/>
          <w:szCs w:val="22"/>
        </w:rPr>
        <w:t xml:space="preserve"> (K15-D034D</w:t>
      </w:r>
      <w:r>
        <w:rPr>
          <w:rFonts w:ascii="Arial" w:hAnsi="Arial" w:cs="Arial"/>
          <w:sz w:val="22"/>
          <w:szCs w:val="22"/>
        </w:rPr>
        <w:t>)</w:t>
      </w:r>
    </w:p>
    <w:p w14:paraId="0D7DAF89" w14:textId="77777777" w:rsidR="002B41C1" w:rsidRPr="00F74168" w:rsidRDefault="002B41C1" w:rsidP="002B41C1">
      <w:pPr>
        <w:rPr>
          <w:rFonts w:ascii="Arial" w:hAnsi="Arial"/>
          <w:sz w:val="22"/>
          <w:szCs w:val="22"/>
          <w:highlight w:val="yellow"/>
        </w:rPr>
      </w:pPr>
    </w:p>
    <w:p w14:paraId="29C3CE66" w14:textId="0C76C385" w:rsidR="002B41C1" w:rsidRPr="006A7341" w:rsidRDefault="002B41C1" w:rsidP="002B41C1">
      <w:pPr>
        <w:rPr>
          <w:rFonts w:ascii="Arial" w:hAnsi="Arial"/>
          <w:sz w:val="22"/>
          <w:szCs w:val="22"/>
        </w:rPr>
      </w:pPr>
      <w:r w:rsidRPr="001334EC">
        <w:rPr>
          <w:rFonts w:ascii="Arial" w:hAnsi="Arial"/>
          <w:sz w:val="22"/>
          <w:szCs w:val="22"/>
        </w:rPr>
        <w:t>Dear Mr.</w:t>
      </w:r>
      <w:r w:rsidR="00215CE5" w:rsidRPr="001334EC">
        <w:rPr>
          <w:rFonts w:ascii="Arial" w:hAnsi="Arial"/>
          <w:sz w:val="22"/>
          <w:szCs w:val="22"/>
        </w:rPr>
        <w:t xml:space="preserve"> Strozier</w:t>
      </w:r>
      <w:r w:rsidRPr="001334EC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863D31F" w14:textId="78815358" w:rsidR="002B41C1" w:rsidRPr="006F4CCA" w:rsidRDefault="002B41C1" w:rsidP="002B41C1">
      <w:pPr>
        <w:pStyle w:val="BodyText"/>
        <w:spacing w:after="120"/>
        <w:jc w:val="left"/>
        <w:rPr>
          <w:szCs w:val="22"/>
        </w:rPr>
      </w:pPr>
      <w:r w:rsidRPr="006F4CCA">
        <w:rPr>
          <w:szCs w:val="22"/>
        </w:rPr>
        <w:t xml:space="preserve">Based upon the information provided </w:t>
      </w:r>
      <w:r>
        <w:rPr>
          <w:szCs w:val="22"/>
        </w:rPr>
        <w:t xml:space="preserve">in your submittal received </w:t>
      </w:r>
      <w:r w:rsidR="00215CE5" w:rsidRPr="001334EC">
        <w:rPr>
          <w:szCs w:val="22"/>
        </w:rPr>
        <w:t>02</w:t>
      </w:r>
      <w:r w:rsidRPr="001334EC">
        <w:rPr>
          <w:szCs w:val="22"/>
        </w:rPr>
        <w:t>-</w:t>
      </w:r>
      <w:r w:rsidR="00215CE5" w:rsidRPr="001334EC">
        <w:rPr>
          <w:szCs w:val="22"/>
        </w:rPr>
        <w:t>22</w:t>
      </w:r>
      <w:r w:rsidRPr="001334EC">
        <w:rPr>
          <w:szCs w:val="22"/>
        </w:rPr>
        <w:t>-</w:t>
      </w:r>
      <w:r w:rsidR="00215CE5" w:rsidRPr="001334EC">
        <w:rPr>
          <w:szCs w:val="22"/>
        </w:rPr>
        <w:t>23</w:t>
      </w:r>
      <w:r w:rsidRPr="006F4CCA">
        <w:rPr>
          <w:szCs w:val="22"/>
        </w:rPr>
        <w:t>, the above referenced plan cannot be approved for Building Permit until the following comments are addressed:</w:t>
      </w:r>
    </w:p>
    <w:p w14:paraId="5CA777CC" w14:textId="7E009023" w:rsidR="00215CE5" w:rsidRDefault="00215CE5" w:rsidP="002B41C1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 xml:space="preserve">Please provide shared access agreement with the </w:t>
      </w:r>
      <w:r w:rsidR="00786C66">
        <w:rPr>
          <w:szCs w:val="22"/>
        </w:rPr>
        <w:t>east side property (existing Spring Hill Suites).</w:t>
      </w:r>
    </w:p>
    <w:p w14:paraId="70B12913" w14:textId="0F7793A4" w:rsidR="00786C66" w:rsidRDefault="00786C66" w:rsidP="00786C66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ADA curb ramp at the corner of Cedar St. and Copper Ave.  must be updated to current standards and has truncated domes installed.</w:t>
      </w:r>
    </w:p>
    <w:p w14:paraId="7967BDA3" w14:textId="29E12B0B" w:rsidR="00786C66" w:rsidRPr="00902DC7" w:rsidRDefault="00786C66" w:rsidP="00786C66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>
        <w:rPr>
          <w:szCs w:val="22"/>
        </w:rPr>
        <w:t>The Basement sheet: show on the site p</w:t>
      </w:r>
      <w:r w:rsidR="001334EC">
        <w:rPr>
          <w:szCs w:val="22"/>
        </w:rPr>
        <w:t xml:space="preserve">lan 6’ wide ADA pathway from each ADA parking aisle to the building entrance. </w:t>
      </w:r>
    </w:p>
    <w:p w14:paraId="6ECA740D" w14:textId="77777777" w:rsidR="00786C66" w:rsidRPr="00964AA4" w:rsidRDefault="00786C66" w:rsidP="00786C66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 xml:space="preserve">All bicycle racks shall be designed according to the following guidelines: </w:t>
      </w:r>
    </w:p>
    <w:p w14:paraId="67D3022B" w14:textId="77777777" w:rsidR="00786C66" w:rsidRPr="00964AA4" w:rsidRDefault="00786C66" w:rsidP="00786C66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 xml:space="preserve">The rack shall be a minimum 30 inches tall and 18 inches wide. </w:t>
      </w:r>
    </w:p>
    <w:p w14:paraId="250717BF" w14:textId="77777777" w:rsidR="00786C66" w:rsidRPr="00964AA4" w:rsidRDefault="00786C66" w:rsidP="00786C66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 xml:space="preserve">The bicycle frame shall be supported horizontally at two or more places. Comb/toaster racks are not allowed. </w:t>
      </w:r>
    </w:p>
    <w:p w14:paraId="1C26B1FC" w14:textId="77777777" w:rsidR="00786C66" w:rsidRPr="00964AA4" w:rsidRDefault="00786C66" w:rsidP="00786C66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 xml:space="preserve">The rack shall be designed to support the bicycle in an upright position.  See the IDO for additional information. </w:t>
      </w:r>
    </w:p>
    <w:p w14:paraId="1386E1D9" w14:textId="77777777" w:rsidR="00786C66" w:rsidRPr="00964AA4" w:rsidRDefault="00786C66" w:rsidP="00786C66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>The rack allows varying bicycle frame sizes and styles to be attached.</w:t>
      </w:r>
    </w:p>
    <w:p w14:paraId="3892F861" w14:textId="77777777" w:rsidR="00786C66" w:rsidRPr="00964AA4" w:rsidRDefault="00786C66" w:rsidP="00786C66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>The user is not required to lift the bicycle onto the bicycle rack.</w:t>
      </w:r>
    </w:p>
    <w:p w14:paraId="794F8411" w14:textId="77777777" w:rsidR="00786C66" w:rsidRPr="00964AA4" w:rsidRDefault="00786C66" w:rsidP="00786C66">
      <w:pPr>
        <w:pStyle w:val="BodyText"/>
        <w:numPr>
          <w:ilvl w:val="1"/>
          <w:numId w:val="1"/>
        </w:numPr>
        <w:tabs>
          <w:tab w:val="clear" w:pos="2160"/>
          <w:tab w:val="left" w:pos="0"/>
          <w:tab w:val="left" w:pos="1800"/>
        </w:tabs>
        <w:spacing w:after="120"/>
        <w:ind w:left="1440"/>
        <w:jc w:val="left"/>
        <w:rPr>
          <w:szCs w:val="22"/>
        </w:rPr>
      </w:pPr>
      <w:r w:rsidRPr="00964AA4">
        <w:rPr>
          <w:szCs w:val="22"/>
        </w:rPr>
        <w:t>Each bicycle parking space is accessible without moving another bicycle.</w:t>
      </w:r>
    </w:p>
    <w:p w14:paraId="7A8A706A" w14:textId="77777777" w:rsidR="00786C66" w:rsidRPr="00964AA4" w:rsidRDefault="00786C66" w:rsidP="00786C66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>Bicycle racks shall be sturdy and anchored to a concrete pad.</w:t>
      </w:r>
    </w:p>
    <w:p w14:paraId="2C07969C" w14:textId="77777777" w:rsidR="00786C66" w:rsidRPr="00964AA4" w:rsidRDefault="00786C66" w:rsidP="00786C66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>A 1-foot clear zone around the bicycle parking stall shall be provided.</w:t>
      </w:r>
    </w:p>
    <w:p w14:paraId="3A299B24" w14:textId="77777777" w:rsidR="00786C66" w:rsidRPr="00964AA4" w:rsidRDefault="00786C66" w:rsidP="00786C66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964AA4">
        <w:rPr>
          <w:szCs w:val="22"/>
        </w:rPr>
        <w:t xml:space="preserve">Bicycle parking spaces shall be at least 6 feet long and 2 feet wide. </w:t>
      </w:r>
    </w:p>
    <w:p w14:paraId="4BC8E16C" w14:textId="71E3821B" w:rsidR="00786C66" w:rsidRDefault="00786C66" w:rsidP="00786C66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>
        <w:rPr>
          <w:szCs w:val="22"/>
        </w:rPr>
        <w:t>Please provide copy of Solid Waste approval</w:t>
      </w:r>
      <w:r w:rsidR="001334EC">
        <w:rPr>
          <w:szCs w:val="22"/>
        </w:rPr>
        <w:t>.</w:t>
      </w:r>
    </w:p>
    <w:p w14:paraId="40033E72" w14:textId="5DC142F8" w:rsidR="001334EC" w:rsidRDefault="001334EC" w:rsidP="00786C66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34" w:hanging="547"/>
        <w:jc w:val="left"/>
        <w:rPr>
          <w:szCs w:val="22"/>
        </w:rPr>
      </w:pPr>
      <w:r w:rsidRPr="006F4CCA">
        <w:rPr>
          <w:szCs w:val="22"/>
        </w:rPr>
        <w:t>It is not apparent what type of pavement surface is being proposed.  A hard driving surface will be required as part of this proposed project for parking area and drive aisles</w:t>
      </w:r>
      <w:r>
        <w:rPr>
          <w:szCs w:val="22"/>
        </w:rPr>
        <w:t>.</w:t>
      </w:r>
    </w:p>
    <w:p w14:paraId="724A1FBA" w14:textId="77777777" w:rsidR="001334EC" w:rsidRDefault="001334EC" w:rsidP="001334EC">
      <w:pPr>
        <w:pStyle w:val="BodyText"/>
        <w:numPr>
          <w:ilvl w:val="0"/>
          <w:numId w:val="1"/>
        </w:numPr>
        <w:tabs>
          <w:tab w:val="clear" w:pos="1080"/>
          <w:tab w:val="left" w:pos="0"/>
        </w:tabs>
        <w:spacing w:after="120"/>
        <w:ind w:left="720" w:hanging="540"/>
        <w:jc w:val="left"/>
        <w:rPr>
          <w:szCs w:val="22"/>
        </w:rPr>
      </w:pPr>
      <w:r w:rsidRPr="00204D63">
        <w:rPr>
          <w:szCs w:val="22"/>
        </w:rPr>
        <w:t>Please provide a letter of response for all comments given.</w:t>
      </w:r>
    </w:p>
    <w:p w14:paraId="7EC2A990" w14:textId="77777777" w:rsidR="00077302" w:rsidRPr="00204D63" w:rsidRDefault="00077302" w:rsidP="00077302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5196847F" w14:textId="77777777" w:rsidR="00204D63" w:rsidRPr="00C458A8" w:rsidRDefault="00204D63" w:rsidP="00204D63">
      <w:pPr>
        <w:pStyle w:val="BodyText"/>
        <w:tabs>
          <w:tab w:val="left" w:pos="0"/>
        </w:tabs>
        <w:spacing w:after="120"/>
        <w:ind w:left="720"/>
        <w:jc w:val="left"/>
        <w:rPr>
          <w:szCs w:val="22"/>
        </w:rPr>
      </w:pPr>
    </w:p>
    <w:p w14:paraId="73A7B32C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Once corrections are complete resubmit </w:t>
      </w:r>
    </w:p>
    <w:p w14:paraId="039197EC" w14:textId="77777777" w:rsidR="002B41C1" w:rsidRPr="00A90193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A90193">
        <w:rPr>
          <w:rFonts w:ascii="Arial" w:hAnsi="Arial" w:cs="Arial"/>
          <w:sz w:val="22"/>
          <w:szCs w:val="22"/>
        </w:rPr>
        <w:t>The Traffic Circulation Layout</w:t>
      </w:r>
    </w:p>
    <w:p w14:paraId="037DF2A8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>A Drainage Transportation Information Sheet (DTIS)</w:t>
      </w:r>
    </w:p>
    <w:p w14:paraId="11D2DA2C" w14:textId="77777777" w:rsidR="002B41C1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 w:rsidRPr="00BF6374">
        <w:rPr>
          <w:rFonts w:ascii="Arial" w:hAnsi="Arial" w:cs="Arial"/>
          <w:sz w:val="22"/>
          <w:szCs w:val="22"/>
        </w:rPr>
        <w:t xml:space="preserve">Send an electronic copy of your submittal to </w:t>
      </w:r>
      <w:hyperlink r:id="rId8" w:history="1">
        <w:r w:rsidRPr="00BF6374">
          <w:rPr>
            <w:rFonts w:ascii="Arial" w:hAnsi="Arial" w:cs="Arial"/>
            <w:sz w:val="22"/>
            <w:szCs w:val="22"/>
          </w:rPr>
          <w:t>PLNDRS@cabq.gov</w:t>
        </w:r>
      </w:hyperlink>
      <w:r w:rsidRPr="00BF6374">
        <w:rPr>
          <w:rFonts w:ascii="Arial" w:hAnsi="Arial" w:cs="Arial"/>
          <w:sz w:val="22"/>
          <w:szCs w:val="22"/>
        </w:rPr>
        <w:t>.</w:t>
      </w:r>
    </w:p>
    <w:p w14:paraId="610873DE" w14:textId="77777777" w:rsidR="002B41C1" w:rsidRPr="00BF6374" w:rsidRDefault="002B41C1" w:rsidP="002B41C1">
      <w:pPr>
        <w:pStyle w:val="ListParagraph"/>
        <w:numPr>
          <w:ilvl w:val="0"/>
          <w:numId w:val="9"/>
        </w:numPr>
        <w:spacing w:after="12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$75 re-submittal fee.</w:t>
      </w:r>
    </w:p>
    <w:p w14:paraId="1C51FA18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 xml:space="preserve">for log in and evaluation by Transportation.  </w:t>
      </w:r>
    </w:p>
    <w:p w14:paraId="0FF43A85" w14:textId="77777777" w:rsidR="002B41C1" w:rsidRDefault="002B41C1" w:rsidP="002B41C1">
      <w:pPr>
        <w:jc w:val="both"/>
        <w:rPr>
          <w:rFonts w:ascii="Arial" w:hAnsi="Arial" w:cs="Arial"/>
          <w:sz w:val="22"/>
          <w:szCs w:val="22"/>
        </w:rPr>
      </w:pPr>
    </w:p>
    <w:p w14:paraId="2775C4F4" w14:textId="107ACF57" w:rsidR="002B41C1" w:rsidRPr="00C47D02" w:rsidRDefault="002B41C1" w:rsidP="002B41C1">
      <w:pPr>
        <w:jc w:val="both"/>
        <w:rPr>
          <w:rFonts w:ascii="Arial" w:hAnsi="Arial" w:cs="Arial"/>
          <w:sz w:val="22"/>
          <w:szCs w:val="22"/>
        </w:rPr>
      </w:pPr>
      <w:r w:rsidRPr="00C47D02">
        <w:rPr>
          <w:rFonts w:ascii="Arial" w:hAnsi="Arial" w:cs="Arial"/>
          <w:sz w:val="22"/>
          <w:szCs w:val="22"/>
        </w:rPr>
        <w:t>If you have any questions, please contact me at (505) 924-</w:t>
      </w:r>
      <w:r w:rsidR="001334EC" w:rsidRPr="001334EC">
        <w:rPr>
          <w:rFonts w:ascii="Arial" w:hAnsi="Arial" w:cs="Arial"/>
          <w:sz w:val="22"/>
          <w:szCs w:val="22"/>
        </w:rPr>
        <w:t>3675</w:t>
      </w:r>
      <w:r>
        <w:rPr>
          <w:rFonts w:ascii="Arial" w:hAnsi="Arial" w:cs="Arial"/>
          <w:sz w:val="22"/>
          <w:szCs w:val="22"/>
        </w:rPr>
        <w:t>.</w:t>
      </w:r>
      <w:r w:rsidRPr="00C47D02">
        <w:rPr>
          <w:rFonts w:ascii="Arial" w:hAnsi="Arial" w:cs="Arial"/>
          <w:sz w:val="22"/>
          <w:szCs w:val="22"/>
        </w:rPr>
        <w:t xml:space="preserve"> </w:t>
      </w:r>
    </w:p>
    <w:p w14:paraId="6C1186CD" w14:textId="77777777" w:rsidR="002B41C1" w:rsidRPr="003063A3" w:rsidRDefault="002B41C1" w:rsidP="002B41C1">
      <w:pPr>
        <w:pStyle w:val="BodyText"/>
      </w:pPr>
    </w:p>
    <w:p w14:paraId="37851500" w14:textId="1480D400" w:rsidR="002B41C1" w:rsidRDefault="006418AA" w:rsidP="002B41C1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inline distT="0" distB="0" distL="0" distR="0" wp14:anchorId="2D51CBB5" wp14:editId="3600B213">
            <wp:extent cx="2681605" cy="818515"/>
            <wp:effectExtent l="0" t="0" r="4445" b="635"/>
            <wp:docPr id="10559" name="Picture 105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59" name="Picture 1055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81605" cy="81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57D33562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6DF162FC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606F555B" w14:textId="1BAC6BB9" w:rsidR="002B41C1" w:rsidRPr="001334EC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1334EC">
        <w:rPr>
          <w:rFonts w:ascii="Arial" w:hAnsi="Arial"/>
          <w:sz w:val="22"/>
          <w:szCs w:val="22"/>
        </w:rPr>
        <w:t>M</w:t>
      </w:r>
      <w:r w:rsidR="00E6083A" w:rsidRPr="001334EC">
        <w:rPr>
          <w:rFonts w:ascii="Arial" w:hAnsi="Arial"/>
          <w:sz w:val="22"/>
          <w:szCs w:val="22"/>
        </w:rPr>
        <w:t>arwa Al-najja</w:t>
      </w:r>
      <w:r w:rsidR="001334EC" w:rsidRPr="001334EC">
        <w:rPr>
          <w:rFonts w:ascii="Arial" w:hAnsi="Arial"/>
          <w:sz w:val="22"/>
          <w:szCs w:val="22"/>
        </w:rPr>
        <w:t>r</w:t>
      </w:r>
    </w:p>
    <w:p w14:paraId="2A2A6EFC" w14:textId="77777777" w:rsidR="002B41C1" w:rsidRPr="001334EC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1334EC">
        <w:rPr>
          <w:rFonts w:ascii="Arial" w:hAnsi="Arial"/>
          <w:sz w:val="22"/>
          <w:szCs w:val="22"/>
        </w:rPr>
        <w:t>Associate Engineer, Planning Dept.</w:t>
      </w:r>
    </w:p>
    <w:p w14:paraId="38F074BE" w14:textId="77777777" w:rsidR="002B41C1" w:rsidRPr="001334EC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  <w:r w:rsidRPr="001334EC">
        <w:rPr>
          <w:rFonts w:ascii="Arial" w:hAnsi="Arial"/>
          <w:sz w:val="22"/>
          <w:szCs w:val="22"/>
        </w:rPr>
        <w:t>Development Review Services</w:t>
      </w:r>
    </w:p>
    <w:p w14:paraId="7BBB6387" w14:textId="77777777" w:rsidR="002B41C1" w:rsidRDefault="002B41C1" w:rsidP="002B41C1">
      <w:pPr>
        <w:tabs>
          <w:tab w:val="left" w:pos="540"/>
        </w:tabs>
        <w:jc w:val="both"/>
        <w:rPr>
          <w:rFonts w:ascii="Arial" w:hAnsi="Arial"/>
          <w:sz w:val="22"/>
          <w:szCs w:val="22"/>
        </w:rPr>
      </w:pPr>
    </w:p>
    <w:p w14:paraId="5EE62F52" w14:textId="77777777" w:rsidR="002B41C1" w:rsidRDefault="002B41C1" w:rsidP="002B41C1">
      <w:pPr>
        <w:tabs>
          <w:tab w:val="left" w:pos="540"/>
        </w:tabs>
        <w:rPr>
          <w:rFonts w:ascii="Arial" w:hAnsi="Arial"/>
          <w:sz w:val="22"/>
          <w:szCs w:val="22"/>
        </w:rPr>
      </w:pPr>
    </w:p>
    <w:p w14:paraId="3FB2519A" w14:textId="77777777" w:rsidR="002B41C1" w:rsidRPr="00FA7F6E" w:rsidRDefault="002B41C1" w:rsidP="002B41C1">
      <w:pPr>
        <w:rPr>
          <w:rFonts w:ascii="Arial" w:hAnsi="Arial"/>
          <w:sz w:val="22"/>
          <w:szCs w:val="22"/>
        </w:rPr>
      </w:pPr>
    </w:p>
    <w:p w14:paraId="36F1619B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53A36EC" w14:textId="7F9F1143" w:rsidR="002B41C1" w:rsidRDefault="001334EC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</w:t>
      </w:r>
      <w:r w:rsidR="002B41C1">
        <w:rPr>
          <w:rFonts w:ascii="Arial" w:hAnsi="Arial" w:cs="Arial"/>
          <w:sz w:val="22"/>
          <w:szCs w:val="22"/>
        </w:rPr>
        <w:tab/>
        <w:t>via: email</w:t>
      </w:r>
    </w:p>
    <w:p w14:paraId="0559DDBF" w14:textId="77777777" w:rsidR="002B41C1" w:rsidRDefault="002B41C1" w:rsidP="002B4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CO Clerk, File</w:t>
      </w:r>
    </w:p>
    <w:p w14:paraId="2F4CA1D0" w14:textId="77777777" w:rsidR="009F5FD8" w:rsidRPr="002B41C1" w:rsidRDefault="009F5FD8" w:rsidP="002B41C1"/>
    <w:sectPr w:rsidR="009F5FD8" w:rsidRPr="002B41C1" w:rsidSect="00EA6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293A3" w14:textId="77777777" w:rsidR="00272911" w:rsidRDefault="00272911">
      <w:r>
        <w:separator/>
      </w:r>
    </w:p>
  </w:endnote>
  <w:endnote w:type="continuationSeparator" w:id="0">
    <w:p w14:paraId="0D79261F" w14:textId="77777777" w:rsidR="00272911" w:rsidRDefault="00272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ypesetting">
    <w:altName w:val="Arabic Typesetting"/>
    <w:charset w:val="B2"/>
    <w:family w:val="script"/>
    <w:pitch w:val="variable"/>
    <w:sig w:usb0="80002007" w:usb1="80000000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73D452" w14:textId="77777777" w:rsidR="006C6573" w:rsidRDefault="006C65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4C63EC94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6083A">
          <w:rPr>
            <w:rFonts w:ascii="Times New Roman" w:hAnsi="Times New Roman"/>
            <w:i/>
            <w:noProof/>
            <w:sz w:val="20"/>
            <w:szCs w:val="20"/>
          </w:rPr>
          <w:t>3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E6083A">
          <w:rPr>
            <w:rFonts w:ascii="Times New Roman" w:hAnsi="Times New Roman"/>
            <w:i/>
            <w:noProof/>
            <w:sz w:val="20"/>
            <w:szCs w:val="20"/>
          </w:rPr>
          <w:t>6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001A8" w14:textId="77777777" w:rsidR="006C6573" w:rsidRDefault="006C65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EC5C5" w14:textId="77777777" w:rsidR="00272911" w:rsidRDefault="00272911">
      <w:r>
        <w:separator/>
      </w:r>
    </w:p>
  </w:footnote>
  <w:footnote w:type="continuationSeparator" w:id="0">
    <w:p w14:paraId="4B4E7C71" w14:textId="77777777" w:rsidR="00272911" w:rsidRDefault="002729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B107B" w14:textId="77777777" w:rsidR="006C6573" w:rsidRDefault="006C65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4ACDD" w14:textId="77777777" w:rsidR="00D45A14" w:rsidRPr="00371A6D" w:rsidRDefault="009F5FD8" w:rsidP="003B08CA">
    <w:pPr>
      <w:pStyle w:val="Header"/>
      <w:ind w:left="-1440"/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</w:pPr>
    <w:r w:rsidRPr="00371A6D">
      <w:rPr>
        <w:noProof/>
        <w:spacing w:val="38"/>
        <w:w w:val="110"/>
        <w:sz w:val="76"/>
        <w:szCs w:val="76"/>
      </w:rPr>
      <w:drawing>
        <wp:anchor distT="0" distB="0" distL="114300" distR="114300" simplePos="0" relativeHeight="251657216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71A6D">
      <w:rPr>
        <w:rFonts w:ascii="Arabic Typesetting" w:hAnsi="Arabic Typesetting" w:cs="Arabic Typesetting"/>
        <w:color w:val="984806" w:themeColor="accent6" w:themeShade="80"/>
        <w:spacing w:val="38"/>
        <w:w w:val="110"/>
        <w:sz w:val="76"/>
        <w:szCs w:val="76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50C29887" w:rsidR="00D45A14" w:rsidRPr="00371A6D" w:rsidRDefault="006C6573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272911" w:rsidP="002D4025">
    <w:pPr>
      <w:ind w:left="-720"/>
    </w:pPr>
  </w:p>
  <w:p w14:paraId="435EB267" w14:textId="77777777" w:rsidR="00D45A14" w:rsidRPr="00EA626D" w:rsidRDefault="00272911" w:rsidP="002D4025">
    <w:pPr>
      <w:ind w:left="-720"/>
    </w:pPr>
  </w:p>
  <w:p w14:paraId="388996EC" w14:textId="77777777" w:rsidR="006C6573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  <w:r w:rsidRPr="00EA626D">
      <w:t xml:space="preserve"> </w:t>
    </w:r>
    <w:r w:rsidR="006C6573">
      <w:t xml:space="preserve">    </w:t>
    </w:r>
  </w:p>
  <w:p w14:paraId="22EEE2B3" w14:textId="62E53FBB" w:rsidR="00D45A14" w:rsidRPr="00EA626D" w:rsidRDefault="006C6573" w:rsidP="006C6573">
    <w:pPr>
      <w:ind w:left="5760" w:firstLine="720"/>
      <w:rPr>
        <w:i/>
      </w:rPr>
    </w:pPr>
    <w:r>
      <w:t xml:space="preserve">      </w:t>
    </w:r>
    <w:r w:rsidR="009F5FD8">
      <w:t xml:space="preserve"> </w:t>
    </w:r>
    <w:r w:rsidR="009F5FD8" w:rsidRPr="00EA626D">
      <w:rPr>
        <w:i/>
      </w:rPr>
      <w:t>Mayor Timothy M. Keller</w:t>
    </w:r>
  </w:p>
  <w:p w14:paraId="417BB93B" w14:textId="77777777" w:rsidR="00D45A14" w:rsidRPr="00EA626D" w:rsidRDefault="00272911" w:rsidP="002D4025">
    <w:pPr>
      <w:ind w:left="-720"/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E381D" w14:textId="77777777" w:rsidR="006C6573" w:rsidRDefault="006C65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007BC"/>
    <w:multiLevelType w:val="hybridMultilevel"/>
    <w:tmpl w:val="E968C21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26C32"/>
    <w:rsid w:val="00032919"/>
    <w:rsid w:val="00077302"/>
    <w:rsid w:val="000F33EA"/>
    <w:rsid w:val="001027B3"/>
    <w:rsid w:val="00127241"/>
    <w:rsid w:val="00131141"/>
    <w:rsid w:val="00131331"/>
    <w:rsid w:val="001334EC"/>
    <w:rsid w:val="00172A2F"/>
    <w:rsid w:val="001D2DC0"/>
    <w:rsid w:val="001E2877"/>
    <w:rsid w:val="0020233B"/>
    <w:rsid w:val="00204D63"/>
    <w:rsid w:val="00215CE5"/>
    <w:rsid w:val="002333CD"/>
    <w:rsid w:val="00241DBC"/>
    <w:rsid w:val="002563A0"/>
    <w:rsid w:val="00267C31"/>
    <w:rsid w:val="00272911"/>
    <w:rsid w:val="00280365"/>
    <w:rsid w:val="002B41C1"/>
    <w:rsid w:val="002E0A8F"/>
    <w:rsid w:val="003063A3"/>
    <w:rsid w:val="00310301"/>
    <w:rsid w:val="00343AF7"/>
    <w:rsid w:val="00380AD9"/>
    <w:rsid w:val="003C47C1"/>
    <w:rsid w:val="003D50B6"/>
    <w:rsid w:val="003E19B8"/>
    <w:rsid w:val="003E2AD6"/>
    <w:rsid w:val="003F2185"/>
    <w:rsid w:val="003F5231"/>
    <w:rsid w:val="004310B5"/>
    <w:rsid w:val="004702DF"/>
    <w:rsid w:val="00477C4C"/>
    <w:rsid w:val="004800D2"/>
    <w:rsid w:val="004A0CFC"/>
    <w:rsid w:val="00511025"/>
    <w:rsid w:val="00521628"/>
    <w:rsid w:val="00583013"/>
    <w:rsid w:val="005876F9"/>
    <w:rsid w:val="00596B55"/>
    <w:rsid w:val="005C179F"/>
    <w:rsid w:val="005D3F17"/>
    <w:rsid w:val="006418AA"/>
    <w:rsid w:val="00643236"/>
    <w:rsid w:val="00676207"/>
    <w:rsid w:val="00694080"/>
    <w:rsid w:val="006A2F9D"/>
    <w:rsid w:val="006B3EC2"/>
    <w:rsid w:val="006C3C8B"/>
    <w:rsid w:val="006C6573"/>
    <w:rsid w:val="006F4CCA"/>
    <w:rsid w:val="00706441"/>
    <w:rsid w:val="00722E57"/>
    <w:rsid w:val="0073482E"/>
    <w:rsid w:val="00766C10"/>
    <w:rsid w:val="007671E5"/>
    <w:rsid w:val="007750F6"/>
    <w:rsid w:val="00786C66"/>
    <w:rsid w:val="007C06DF"/>
    <w:rsid w:val="007D0D3C"/>
    <w:rsid w:val="007E3956"/>
    <w:rsid w:val="0083181C"/>
    <w:rsid w:val="008B3B7D"/>
    <w:rsid w:val="008E2CA7"/>
    <w:rsid w:val="008E7A3E"/>
    <w:rsid w:val="0090065A"/>
    <w:rsid w:val="00927DD1"/>
    <w:rsid w:val="00964AA4"/>
    <w:rsid w:val="009A0A4A"/>
    <w:rsid w:val="009B5274"/>
    <w:rsid w:val="009F5FD8"/>
    <w:rsid w:val="00A21F58"/>
    <w:rsid w:val="00A57636"/>
    <w:rsid w:val="00A63BDE"/>
    <w:rsid w:val="00A90193"/>
    <w:rsid w:val="00AA1EB3"/>
    <w:rsid w:val="00AA5F37"/>
    <w:rsid w:val="00B02E80"/>
    <w:rsid w:val="00B07AD9"/>
    <w:rsid w:val="00B347A0"/>
    <w:rsid w:val="00B54E23"/>
    <w:rsid w:val="00B832C3"/>
    <w:rsid w:val="00BE5AFA"/>
    <w:rsid w:val="00C178B5"/>
    <w:rsid w:val="00C458A8"/>
    <w:rsid w:val="00C834BB"/>
    <w:rsid w:val="00CB2BD6"/>
    <w:rsid w:val="00CD1997"/>
    <w:rsid w:val="00CF149E"/>
    <w:rsid w:val="00D23054"/>
    <w:rsid w:val="00D263BC"/>
    <w:rsid w:val="00D364AC"/>
    <w:rsid w:val="00D45047"/>
    <w:rsid w:val="00D711AC"/>
    <w:rsid w:val="00DA2DDF"/>
    <w:rsid w:val="00DF4336"/>
    <w:rsid w:val="00E00782"/>
    <w:rsid w:val="00E3127F"/>
    <w:rsid w:val="00E469C8"/>
    <w:rsid w:val="00E56BC1"/>
    <w:rsid w:val="00E6083A"/>
    <w:rsid w:val="00E877A8"/>
    <w:rsid w:val="00EB0976"/>
    <w:rsid w:val="00F33440"/>
    <w:rsid w:val="00F74168"/>
    <w:rsid w:val="00F812C3"/>
    <w:rsid w:val="00FB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FFE19673-7EF8-4C3E-84FC-A5968CE9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6E587-8BC6-4B0A-A9A2-43AC8AAE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Al-najjar, Marwa G.</cp:lastModifiedBy>
  <cp:revision>11</cp:revision>
  <cp:lastPrinted>2022-12-06T17:20:00Z</cp:lastPrinted>
  <dcterms:created xsi:type="dcterms:W3CDTF">2021-02-23T23:37:00Z</dcterms:created>
  <dcterms:modified xsi:type="dcterms:W3CDTF">2023-02-23T23:45:00Z</dcterms:modified>
</cp:coreProperties>
</file>