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209889E8" w:rsidR="002B41C1" w:rsidRPr="002519FA" w:rsidRDefault="00B96907" w:rsidP="002B41C1">
      <w:pPr>
        <w:rPr>
          <w:rFonts w:ascii="Arial" w:hAnsi="Arial"/>
          <w:sz w:val="22"/>
          <w:szCs w:val="22"/>
        </w:rPr>
      </w:pPr>
      <w:r w:rsidRPr="002519FA">
        <w:rPr>
          <w:rFonts w:ascii="Arial" w:hAnsi="Arial"/>
          <w:sz w:val="22"/>
          <w:szCs w:val="22"/>
        </w:rPr>
        <w:t>February 2, 2023</w:t>
      </w:r>
    </w:p>
    <w:p w14:paraId="314E71E0" w14:textId="77777777" w:rsidR="002B41C1" w:rsidRPr="002519FA" w:rsidRDefault="002B41C1" w:rsidP="002B41C1">
      <w:pPr>
        <w:rPr>
          <w:rFonts w:ascii="Arial" w:hAnsi="Arial"/>
          <w:sz w:val="22"/>
          <w:szCs w:val="22"/>
        </w:rPr>
      </w:pPr>
    </w:p>
    <w:p w14:paraId="29737837" w14:textId="0A174BCC" w:rsidR="002B41C1" w:rsidRPr="002519FA" w:rsidRDefault="00B96907" w:rsidP="002B41C1">
      <w:pPr>
        <w:rPr>
          <w:rFonts w:ascii="Arial" w:hAnsi="Arial"/>
          <w:sz w:val="22"/>
          <w:szCs w:val="22"/>
        </w:rPr>
      </w:pPr>
      <w:r w:rsidRPr="002519FA">
        <w:rPr>
          <w:rFonts w:ascii="Arial" w:hAnsi="Arial"/>
          <w:sz w:val="22"/>
          <w:szCs w:val="22"/>
        </w:rPr>
        <w:t>Stephen Teeters</w:t>
      </w:r>
      <w:r w:rsidR="002B41C1" w:rsidRPr="002519FA">
        <w:rPr>
          <w:rFonts w:ascii="Arial" w:hAnsi="Arial"/>
          <w:sz w:val="22"/>
          <w:szCs w:val="22"/>
        </w:rPr>
        <w:t>, RA</w:t>
      </w:r>
    </w:p>
    <w:p w14:paraId="4DD7A7A7" w14:textId="4E80C022" w:rsidR="002B41C1" w:rsidRPr="002519FA" w:rsidRDefault="00B96907" w:rsidP="002B41C1">
      <w:pPr>
        <w:rPr>
          <w:rFonts w:ascii="Arial" w:hAnsi="Arial"/>
          <w:sz w:val="22"/>
          <w:szCs w:val="22"/>
        </w:rPr>
      </w:pPr>
      <w:r w:rsidRPr="002519FA">
        <w:rPr>
          <w:rFonts w:ascii="Arial" w:hAnsi="Arial"/>
          <w:sz w:val="22"/>
          <w:szCs w:val="22"/>
        </w:rPr>
        <w:t>Formative Architecture</w:t>
      </w:r>
    </w:p>
    <w:p w14:paraId="65478B0E" w14:textId="0A4BC938" w:rsidR="002B41C1" w:rsidRPr="002519FA" w:rsidRDefault="00B96907" w:rsidP="002B41C1">
      <w:pPr>
        <w:rPr>
          <w:rFonts w:ascii="Arial" w:hAnsi="Arial"/>
          <w:sz w:val="22"/>
          <w:szCs w:val="22"/>
        </w:rPr>
      </w:pPr>
      <w:r w:rsidRPr="002519FA">
        <w:rPr>
          <w:rFonts w:ascii="Arial" w:hAnsi="Arial"/>
          <w:sz w:val="22"/>
          <w:szCs w:val="22"/>
        </w:rPr>
        <w:t>209 Gold Ave. SW</w:t>
      </w:r>
    </w:p>
    <w:p w14:paraId="04AE8CAE" w14:textId="03B25EEA" w:rsidR="002B41C1" w:rsidRPr="002519FA" w:rsidRDefault="002B41C1" w:rsidP="002B41C1">
      <w:pPr>
        <w:rPr>
          <w:rFonts w:ascii="Arial" w:hAnsi="Arial"/>
          <w:sz w:val="22"/>
          <w:szCs w:val="22"/>
        </w:rPr>
      </w:pPr>
      <w:r w:rsidRPr="002519FA">
        <w:rPr>
          <w:rFonts w:ascii="Arial" w:hAnsi="Arial"/>
          <w:sz w:val="22"/>
          <w:szCs w:val="22"/>
        </w:rPr>
        <w:t>Albuquerque, NM 87</w:t>
      </w:r>
      <w:r w:rsidR="00B96907" w:rsidRPr="002519FA">
        <w:rPr>
          <w:rFonts w:ascii="Arial" w:hAnsi="Arial"/>
          <w:sz w:val="22"/>
          <w:szCs w:val="22"/>
        </w:rPr>
        <w:t>102</w:t>
      </w:r>
    </w:p>
    <w:p w14:paraId="3757949A" w14:textId="77777777" w:rsidR="002B41C1" w:rsidRPr="002519FA" w:rsidRDefault="002B41C1" w:rsidP="002B41C1">
      <w:pPr>
        <w:rPr>
          <w:rFonts w:ascii="Arial" w:hAnsi="Arial"/>
          <w:sz w:val="22"/>
          <w:szCs w:val="22"/>
        </w:rPr>
      </w:pPr>
    </w:p>
    <w:p w14:paraId="35ECA3EC" w14:textId="234A02FB" w:rsidR="002B41C1" w:rsidRPr="002519FA" w:rsidRDefault="002B41C1" w:rsidP="002B41C1">
      <w:pPr>
        <w:pStyle w:val="InsideAddress"/>
        <w:rPr>
          <w:rFonts w:ascii="Arial" w:hAnsi="Arial" w:cs="Arial"/>
          <w:b/>
          <w:sz w:val="22"/>
          <w:szCs w:val="22"/>
        </w:rPr>
      </w:pPr>
      <w:r w:rsidRPr="002519FA">
        <w:rPr>
          <w:rFonts w:ascii="Arial" w:hAnsi="Arial"/>
          <w:b/>
          <w:sz w:val="22"/>
          <w:szCs w:val="22"/>
        </w:rPr>
        <w:t>Re</w:t>
      </w:r>
      <w:r w:rsidRPr="002519FA">
        <w:rPr>
          <w:rFonts w:ascii="Arial" w:hAnsi="Arial"/>
          <w:sz w:val="22"/>
          <w:szCs w:val="22"/>
        </w:rPr>
        <w:t>:</w:t>
      </w:r>
      <w:r w:rsidRPr="002519FA">
        <w:rPr>
          <w:rFonts w:ascii="Arial" w:hAnsi="Arial"/>
          <w:sz w:val="22"/>
          <w:szCs w:val="22"/>
        </w:rPr>
        <w:tab/>
      </w:r>
      <w:r w:rsidR="00B96907" w:rsidRPr="002519FA">
        <w:rPr>
          <w:rFonts w:ascii="Arial" w:hAnsi="Arial" w:cs="Arial"/>
          <w:b/>
          <w:sz w:val="22"/>
          <w:szCs w:val="22"/>
        </w:rPr>
        <w:t>Recovery Support Center</w:t>
      </w:r>
    </w:p>
    <w:p w14:paraId="5259759E" w14:textId="462768B5" w:rsidR="002B41C1" w:rsidRPr="002519FA" w:rsidRDefault="002B41C1" w:rsidP="002B41C1">
      <w:pPr>
        <w:pStyle w:val="InsideAddress"/>
        <w:rPr>
          <w:rFonts w:ascii="Arial" w:hAnsi="Arial" w:cs="Arial"/>
          <w:b/>
          <w:sz w:val="22"/>
          <w:szCs w:val="22"/>
        </w:rPr>
      </w:pPr>
      <w:r w:rsidRPr="002519FA">
        <w:rPr>
          <w:rFonts w:ascii="Arial" w:hAnsi="Arial" w:cs="Arial"/>
          <w:b/>
          <w:sz w:val="22"/>
          <w:szCs w:val="22"/>
        </w:rPr>
        <w:tab/>
      </w:r>
      <w:r w:rsidR="00B96907" w:rsidRPr="002519FA">
        <w:rPr>
          <w:rFonts w:ascii="Arial" w:hAnsi="Arial" w:cs="Arial"/>
          <w:b/>
          <w:sz w:val="22"/>
          <w:szCs w:val="22"/>
        </w:rPr>
        <w:t>521 Cardenas Dr. SE</w:t>
      </w:r>
    </w:p>
    <w:p w14:paraId="4D0202EB" w14:textId="77777777" w:rsidR="002B41C1" w:rsidRPr="002519FA" w:rsidRDefault="002B41C1" w:rsidP="002B41C1">
      <w:pPr>
        <w:pStyle w:val="InsideAddress"/>
        <w:rPr>
          <w:rFonts w:ascii="Arial" w:hAnsi="Arial" w:cs="Arial"/>
          <w:b/>
          <w:sz w:val="22"/>
          <w:szCs w:val="22"/>
        </w:rPr>
      </w:pPr>
      <w:r w:rsidRPr="002519FA">
        <w:rPr>
          <w:rFonts w:ascii="Arial" w:hAnsi="Arial" w:cs="Arial"/>
          <w:b/>
          <w:sz w:val="22"/>
          <w:szCs w:val="22"/>
        </w:rPr>
        <w:tab/>
        <w:t>Traffic Circulation Layout</w:t>
      </w:r>
    </w:p>
    <w:p w14:paraId="6136C703" w14:textId="1B1049BE" w:rsidR="002B41C1" w:rsidRPr="002519FA" w:rsidRDefault="002B41C1" w:rsidP="002B41C1">
      <w:pPr>
        <w:pStyle w:val="InsideAddress"/>
        <w:rPr>
          <w:rFonts w:ascii="Arial" w:hAnsi="Arial" w:cs="Arial"/>
          <w:sz w:val="22"/>
          <w:szCs w:val="22"/>
        </w:rPr>
      </w:pPr>
      <w:r w:rsidRPr="002519FA">
        <w:rPr>
          <w:rFonts w:ascii="Arial" w:hAnsi="Arial" w:cs="Arial"/>
          <w:sz w:val="22"/>
          <w:szCs w:val="22"/>
        </w:rPr>
        <w:tab/>
        <w:t>Engineer’s/Architect’s Stamp XX-XX-XX (</w:t>
      </w:r>
      <w:r w:rsidR="00B96907" w:rsidRPr="002519FA">
        <w:rPr>
          <w:rFonts w:ascii="Arial" w:hAnsi="Arial" w:cs="Arial"/>
          <w:sz w:val="22"/>
          <w:szCs w:val="22"/>
        </w:rPr>
        <w:t>L18</w:t>
      </w:r>
      <w:r w:rsidRPr="002519FA">
        <w:rPr>
          <w:rFonts w:ascii="Arial" w:hAnsi="Arial" w:cs="Arial"/>
          <w:sz w:val="22"/>
          <w:szCs w:val="22"/>
        </w:rPr>
        <w:t>-</w:t>
      </w:r>
      <w:r w:rsidR="00B96907" w:rsidRPr="002519FA">
        <w:rPr>
          <w:rFonts w:ascii="Arial" w:hAnsi="Arial" w:cs="Arial"/>
          <w:sz w:val="22"/>
          <w:szCs w:val="22"/>
        </w:rPr>
        <w:t>D086</w:t>
      </w:r>
      <w:r w:rsidRPr="002519FA">
        <w:rPr>
          <w:rFonts w:ascii="Arial" w:hAnsi="Arial" w:cs="Arial"/>
          <w:sz w:val="22"/>
          <w:szCs w:val="22"/>
        </w:rPr>
        <w:t>)</w:t>
      </w:r>
    </w:p>
    <w:p w14:paraId="0D7DAF89" w14:textId="77777777" w:rsidR="002B41C1" w:rsidRPr="002519FA" w:rsidRDefault="002B41C1" w:rsidP="002B41C1">
      <w:pPr>
        <w:rPr>
          <w:rFonts w:ascii="Arial" w:hAnsi="Arial"/>
          <w:sz w:val="22"/>
          <w:szCs w:val="22"/>
        </w:rPr>
      </w:pPr>
    </w:p>
    <w:p w14:paraId="29C3CE66" w14:textId="1C5D916B" w:rsidR="002B41C1" w:rsidRPr="006A7341" w:rsidRDefault="002B41C1" w:rsidP="002B41C1">
      <w:pPr>
        <w:rPr>
          <w:rFonts w:ascii="Arial" w:hAnsi="Arial"/>
          <w:sz w:val="22"/>
          <w:szCs w:val="22"/>
        </w:rPr>
      </w:pPr>
      <w:r w:rsidRPr="002519FA">
        <w:rPr>
          <w:rFonts w:ascii="Arial" w:hAnsi="Arial"/>
          <w:sz w:val="22"/>
          <w:szCs w:val="22"/>
        </w:rPr>
        <w:t>Dear Mr.</w:t>
      </w:r>
      <w:r w:rsidR="00B96907" w:rsidRPr="002519FA">
        <w:rPr>
          <w:rFonts w:ascii="Arial" w:hAnsi="Arial"/>
          <w:sz w:val="22"/>
          <w:szCs w:val="22"/>
        </w:rPr>
        <w:t xml:space="preserve"> Teeters</w:t>
      </w:r>
      <w:r w:rsidRPr="002519FA">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5588686C"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B96907" w:rsidRPr="002519FA">
        <w:rPr>
          <w:szCs w:val="22"/>
        </w:rPr>
        <w:t>01</w:t>
      </w:r>
      <w:r w:rsidRPr="002519FA">
        <w:rPr>
          <w:szCs w:val="22"/>
        </w:rPr>
        <w:t>-</w:t>
      </w:r>
      <w:r w:rsidR="00B96907" w:rsidRPr="002519FA">
        <w:rPr>
          <w:szCs w:val="22"/>
        </w:rPr>
        <w:t>10</w:t>
      </w:r>
      <w:r w:rsidRPr="002519FA">
        <w:rPr>
          <w:szCs w:val="22"/>
        </w:rPr>
        <w:t>-</w:t>
      </w:r>
      <w:r w:rsidR="00B96907" w:rsidRPr="002519FA">
        <w:rPr>
          <w:szCs w:val="22"/>
        </w:rPr>
        <w:t>23</w:t>
      </w:r>
      <w:r w:rsidRPr="006F4CCA">
        <w:rPr>
          <w:szCs w:val="22"/>
        </w:rPr>
        <w:t>, the above referenced plan cannot be approved for Building Permit until the following comments are addressed:</w:t>
      </w:r>
    </w:p>
    <w:p w14:paraId="11E36943" w14:textId="77777777" w:rsidR="002B41C1" w:rsidRDefault="002B41C1" w:rsidP="002B41C1">
      <w:pPr>
        <w:pStyle w:val="BodyText"/>
        <w:numPr>
          <w:ilvl w:val="0"/>
          <w:numId w:val="1"/>
        </w:numPr>
        <w:tabs>
          <w:tab w:val="clear" w:pos="1080"/>
          <w:tab w:val="left" w:pos="0"/>
        </w:tabs>
        <w:spacing w:after="120"/>
        <w:ind w:left="734" w:hanging="547"/>
        <w:jc w:val="left"/>
        <w:rPr>
          <w:szCs w:val="22"/>
        </w:rPr>
      </w:pPr>
      <w:r w:rsidRPr="006F4CCA">
        <w:rPr>
          <w:szCs w:val="22"/>
        </w:rPr>
        <w:t xml:space="preserve">The traffic circulation layout must be stamped, signed, and dated by an engineer or architect licensed in the state of New Mexico.  </w:t>
      </w:r>
    </w:p>
    <w:p w14:paraId="3A6F2903" w14:textId="77777777" w:rsidR="002B41C1" w:rsidRDefault="002B41C1" w:rsidP="002B41C1">
      <w:pPr>
        <w:pStyle w:val="BodyText"/>
        <w:numPr>
          <w:ilvl w:val="0"/>
          <w:numId w:val="1"/>
        </w:numPr>
        <w:tabs>
          <w:tab w:val="clear" w:pos="1080"/>
        </w:tabs>
        <w:spacing w:after="120"/>
        <w:ind w:left="734" w:hanging="547"/>
        <w:jc w:val="left"/>
        <w:rPr>
          <w:szCs w:val="22"/>
        </w:rPr>
      </w:pPr>
      <w:r>
        <w:rPr>
          <w:szCs w:val="22"/>
        </w:rPr>
        <w:t>Identify all existing access easements and rights of way width dimensions.</w:t>
      </w:r>
    </w:p>
    <w:p w14:paraId="55853BAB" w14:textId="46EBC231" w:rsidR="002B41C1" w:rsidRDefault="002B41C1" w:rsidP="002B41C1">
      <w:pPr>
        <w:pStyle w:val="BodyText"/>
        <w:numPr>
          <w:ilvl w:val="0"/>
          <w:numId w:val="1"/>
        </w:numPr>
        <w:tabs>
          <w:tab w:val="clear" w:pos="1080"/>
        </w:tabs>
        <w:spacing w:after="120"/>
        <w:ind w:left="734" w:hanging="547"/>
        <w:jc w:val="left"/>
        <w:rPr>
          <w:szCs w:val="22"/>
        </w:rPr>
      </w:pPr>
      <w:r>
        <w:rPr>
          <w:szCs w:val="22"/>
        </w:rPr>
        <w:t xml:space="preserve">Identify the right of way width, medians, curb cuts, and street widths on </w:t>
      </w:r>
      <w:r w:rsidR="00B96907" w:rsidRPr="002519FA">
        <w:rPr>
          <w:szCs w:val="22"/>
        </w:rPr>
        <w:t>Cardenas Dr</w:t>
      </w:r>
      <w:r w:rsidRPr="002519FA">
        <w:rPr>
          <w:szCs w:val="22"/>
        </w:rPr>
        <w:t>.</w:t>
      </w:r>
    </w:p>
    <w:p w14:paraId="5D85AB90" w14:textId="59E3C9D0" w:rsidR="002519FA" w:rsidRDefault="002519FA" w:rsidP="002B41C1">
      <w:pPr>
        <w:pStyle w:val="BodyText"/>
        <w:numPr>
          <w:ilvl w:val="0"/>
          <w:numId w:val="1"/>
        </w:numPr>
        <w:tabs>
          <w:tab w:val="clear" w:pos="1080"/>
        </w:tabs>
        <w:spacing w:after="120"/>
        <w:ind w:left="734" w:hanging="547"/>
        <w:jc w:val="left"/>
        <w:rPr>
          <w:szCs w:val="22"/>
        </w:rPr>
      </w:pPr>
      <w:r>
        <w:rPr>
          <w:szCs w:val="22"/>
        </w:rPr>
        <w:t xml:space="preserve">Provide shared parking agreement and shared access agreement. </w:t>
      </w:r>
    </w:p>
    <w:p w14:paraId="12C21292" w14:textId="3EA9555C" w:rsidR="002519FA" w:rsidRDefault="002519FA" w:rsidP="002B41C1">
      <w:pPr>
        <w:pStyle w:val="BodyText"/>
        <w:numPr>
          <w:ilvl w:val="0"/>
          <w:numId w:val="1"/>
        </w:numPr>
        <w:tabs>
          <w:tab w:val="clear" w:pos="1080"/>
        </w:tabs>
        <w:spacing w:after="120"/>
        <w:ind w:left="734" w:hanging="547"/>
        <w:jc w:val="left"/>
        <w:rPr>
          <w:szCs w:val="22"/>
        </w:rPr>
      </w:pPr>
      <w:r>
        <w:rPr>
          <w:szCs w:val="22"/>
        </w:rPr>
        <w:t xml:space="preserve">Show on the site plan the location and the dimensions of the 15 parking spaces </w:t>
      </w:r>
      <w:r w:rsidR="002A5B4D">
        <w:rPr>
          <w:szCs w:val="22"/>
        </w:rPr>
        <w:t>on</w:t>
      </w:r>
      <w:r>
        <w:rPr>
          <w:szCs w:val="22"/>
        </w:rPr>
        <w:t xml:space="preserve"> the adjacent property.</w:t>
      </w:r>
    </w:p>
    <w:p w14:paraId="18ED3DD1" w14:textId="3A0D6B9F" w:rsidR="002519FA" w:rsidRDefault="002519FA" w:rsidP="002B41C1">
      <w:pPr>
        <w:pStyle w:val="BodyText"/>
        <w:numPr>
          <w:ilvl w:val="0"/>
          <w:numId w:val="1"/>
        </w:numPr>
        <w:tabs>
          <w:tab w:val="clear" w:pos="1080"/>
        </w:tabs>
        <w:spacing w:after="120"/>
        <w:ind w:left="734" w:hanging="547"/>
        <w:jc w:val="left"/>
        <w:rPr>
          <w:szCs w:val="22"/>
        </w:rPr>
      </w:pPr>
      <w:r>
        <w:rPr>
          <w:szCs w:val="22"/>
        </w:rPr>
        <w:t xml:space="preserve">To obtain approval for the shared parking agreement, </w:t>
      </w:r>
      <w:r w:rsidR="002A5B4D">
        <w:rPr>
          <w:szCs w:val="22"/>
        </w:rPr>
        <w:t>provide</w:t>
      </w:r>
      <w:r>
        <w:rPr>
          <w:szCs w:val="22"/>
        </w:rPr>
        <w:t xml:space="preserve"> parking calculations for the adjacent property (EPC) </w:t>
      </w:r>
      <w:r w:rsidR="002A5B4D">
        <w:rPr>
          <w:szCs w:val="22"/>
        </w:rPr>
        <w:t>which</w:t>
      </w:r>
      <w:r>
        <w:rPr>
          <w:szCs w:val="22"/>
        </w:rPr>
        <w:t xml:space="preserve"> should have </w:t>
      </w:r>
      <w:r w:rsidR="002A5B4D">
        <w:rPr>
          <w:szCs w:val="22"/>
        </w:rPr>
        <w:t xml:space="preserve">an </w:t>
      </w:r>
      <w:r>
        <w:rPr>
          <w:szCs w:val="22"/>
        </w:rPr>
        <w:t xml:space="preserve">adequate </w:t>
      </w:r>
      <w:r w:rsidR="002A5B4D">
        <w:rPr>
          <w:szCs w:val="22"/>
        </w:rPr>
        <w:t xml:space="preserve">number of parking spaces. </w:t>
      </w:r>
    </w:p>
    <w:p w14:paraId="4F5FFA7A" w14:textId="77777777" w:rsidR="002B41C1" w:rsidRPr="00267C31" w:rsidRDefault="002B41C1" w:rsidP="002B41C1">
      <w:pPr>
        <w:pStyle w:val="BodyText"/>
        <w:numPr>
          <w:ilvl w:val="0"/>
          <w:numId w:val="1"/>
        </w:numPr>
        <w:tabs>
          <w:tab w:val="clear" w:pos="1080"/>
          <w:tab w:val="left" w:pos="0"/>
        </w:tabs>
        <w:spacing w:after="120"/>
        <w:ind w:left="734" w:hanging="547"/>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14:paraId="3018FE6D" w14:textId="77777777" w:rsidR="002B41C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14:paraId="49E568D9" w14:textId="77777777" w:rsidR="002B41C1" w:rsidRPr="00902DC7" w:rsidRDefault="002B41C1" w:rsidP="002B41C1">
      <w:pPr>
        <w:pStyle w:val="BodyText"/>
        <w:numPr>
          <w:ilvl w:val="0"/>
          <w:numId w:val="1"/>
        </w:numPr>
        <w:tabs>
          <w:tab w:val="clear" w:pos="1080"/>
          <w:tab w:val="left" w:pos="0"/>
        </w:tabs>
        <w:spacing w:after="120"/>
        <w:ind w:left="720" w:hanging="540"/>
        <w:jc w:val="left"/>
        <w:rPr>
          <w:szCs w:val="22"/>
        </w:rPr>
      </w:pPr>
      <w:r>
        <w:rPr>
          <w:szCs w:val="22"/>
        </w:rPr>
        <w:t>ADA curb ramps must be updated to current standards and have truncated domes installed.</w:t>
      </w:r>
    </w:p>
    <w:p w14:paraId="00F43117" w14:textId="07E2A432"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1CC1D693" w14:textId="6B2BF4E3" w:rsidR="002E0A8F" w:rsidRPr="002E0A8F" w:rsidRDefault="002E0A8F" w:rsidP="002E0A8F">
      <w:pPr>
        <w:pStyle w:val="BodyText"/>
        <w:numPr>
          <w:ilvl w:val="0"/>
          <w:numId w:val="1"/>
        </w:numPr>
        <w:tabs>
          <w:tab w:val="left" w:pos="0"/>
        </w:tabs>
        <w:spacing w:after="120"/>
        <w:jc w:val="left"/>
      </w:pPr>
      <w:r>
        <w:t xml:space="preserve">The pavement marking </w:t>
      </w:r>
      <w:r w:rsidRPr="00D34526">
        <w:t xml:space="preserve">“MC” </w:t>
      </w:r>
      <w:r>
        <w:t xml:space="preserve">should be shown in the opposite direction for motorcycles entering the parking space.   </w:t>
      </w:r>
    </w:p>
    <w:p w14:paraId="330BF42E"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All bicycle racks shall be designed according to the following guidelines: </w:t>
      </w:r>
    </w:p>
    <w:p w14:paraId="6CA364B9"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a minimum 30 inches tall and 18 inches wide. </w:t>
      </w:r>
    </w:p>
    <w:p w14:paraId="535BF4A5"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lastRenderedPageBreak/>
        <w:t xml:space="preserve">The bicycle frame shall be supported horizontally at two or more places. Comb/toaster racks are not allowed. </w:t>
      </w:r>
    </w:p>
    <w:p w14:paraId="09C54186"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designed to support the bicycle in an upright position.  See the IDO for additional information. </w:t>
      </w:r>
    </w:p>
    <w:p w14:paraId="6F6F7483"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rack allows varying bicycle frame sizes and styles to be attached.</w:t>
      </w:r>
    </w:p>
    <w:p w14:paraId="21D5C6B2"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user is not required to lift the bicycle onto the bicycle rack.</w:t>
      </w:r>
    </w:p>
    <w:p w14:paraId="21344CF1"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Each bicycle parking space is accessible without moving another bicycle.</w:t>
      </w:r>
    </w:p>
    <w:p w14:paraId="6E788ED1"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Bicycle racks shall be sturdy and anchored to a concrete pad.</w:t>
      </w:r>
    </w:p>
    <w:p w14:paraId="220BDCE4"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A 1-foot clear zone around the bicycle parking stall shall be provided.</w:t>
      </w:r>
    </w:p>
    <w:p w14:paraId="3C25DF22"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Bicycle parking spaces shall be at least 6 feet long and 2 feet wide. </w:t>
      </w:r>
    </w:p>
    <w:p w14:paraId="54F69B29" w14:textId="30814095" w:rsidR="002B41C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Refuse vehicle maneuvering shall be contained on-</w:t>
      </w:r>
      <w:r w:rsidR="002A5B4D" w:rsidRPr="003F5231">
        <w:rPr>
          <w:szCs w:val="22"/>
        </w:rPr>
        <w:t>site. The</w:t>
      </w:r>
      <w:r w:rsidRPr="003F5231">
        <w:rPr>
          <w:szCs w:val="22"/>
        </w:rPr>
        <w:t xml:space="preserve"> refuse vehicle shall not back into the public right of way.; provide</w:t>
      </w:r>
      <w:r w:rsidRPr="004310B5">
        <w:rPr>
          <w:szCs w:val="22"/>
        </w:rPr>
        <w:t xml:space="preserve"> a copy of </w:t>
      </w:r>
      <w:r>
        <w:rPr>
          <w:szCs w:val="22"/>
        </w:rPr>
        <w:t>refuse approval.</w:t>
      </w:r>
    </w:p>
    <w:p w14:paraId="21D9142B" w14:textId="1BA925FA" w:rsidR="002A5B4D" w:rsidRDefault="002A5B4D" w:rsidP="002B41C1">
      <w:pPr>
        <w:pStyle w:val="BodyText"/>
        <w:numPr>
          <w:ilvl w:val="0"/>
          <w:numId w:val="1"/>
        </w:numPr>
        <w:tabs>
          <w:tab w:val="clear" w:pos="1080"/>
          <w:tab w:val="left" w:pos="0"/>
        </w:tabs>
        <w:spacing w:after="120"/>
        <w:ind w:left="720" w:hanging="540"/>
        <w:jc w:val="left"/>
        <w:rPr>
          <w:szCs w:val="22"/>
        </w:rPr>
      </w:pPr>
      <w:r>
        <w:rPr>
          <w:szCs w:val="22"/>
        </w:rPr>
        <w:t xml:space="preserve">Provide a copy of Fire Marshall Approval. </w:t>
      </w:r>
    </w:p>
    <w:p w14:paraId="2DCC373B" w14:textId="77777777" w:rsidR="002B41C1" w:rsidRPr="003F523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All one-way drives shall have “One Way” and “Do Not Enter” signage and pavement markings.  Please show detail and location of posted signs</w:t>
      </w:r>
      <w:r>
        <w:rPr>
          <w:szCs w:val="22"/>
        </w:rPr>
        <w:t xml:space="preserve"> and striping</w:t>
      </w:r>
      <w:r w:rsidRPr="003F5231">
        <w:rPr>
          <w:szCs w:val="22"/>
        </w:rPr>
        <w:t>.</w:t>
      </w:r>
    </w:p>
    <w:p w14:paraId="6104763D"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Show the clear sight triangle and </w:t>
      </w:r>
      <w:r w:rsidRPr="006F4CCA">
        <w:rPr>
          <w:szCs w:val="22"/>
        </w:rPr>
        <w:t>add the following note</w:t>
      </w:r>
      <w:r>
        <w:rPr>
          <w:szCs w:val="22"/>
        </w:rPr>
        <w:t xml:space="preserve"> to the plan</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r w:rsidRPr="006F4CCA">
        <w:rPr>
          <w:szCs w:val="22"/>
        </w:rPr>
        <w:t xml:space="preserve"> </w:t>
      </w:r>
    </w:p>
    <w:p w14:paraId="065E8883" w14:textId="7E1A4A04"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Add a note stating “All broken or cracked sidewalk</w:t>
      </w:r>
      <w:r w:rsidRPr="006F4CCA">
        <w:rPr>
          <w:szCs w:val="22"/>
        </w:rPr>
        <w:t xml:space="preserve"> must be replaced with sidewalk and curb &amp; gutter.</w:t>
      </w:r>
      <w:r>
        <w:rPr>
          <w:szCs w:val="22"/>
        </w:rPr>
        <w:t>”</w:t>
      </w:r>
      <w:r w:rsidRPr="006F4CCA">
        <w:rPr>
          <w:szCs w:val="22"/>
        </w:rPr>
        <w:t xml:space="preserve"> A build note must be provided referring to the appropriate City Standard</w:t>
      </w:r>
      <w:r>
        <w:rPr>
          <w:szCs w:val="22"/>
        </w:rPr>
        <w:t xml:space="preserve"> drawing</w:t>
      </w:r>
      <w:r w:rsidRPr="006F4CCA">
        <w:rPr>
          <w:szCs w:val="22"/>
        </w:rPr>
        <w:t>.</w:t>
      </w:r>
    </w:p>
    <w:p w14:paraId="2F36C472" w14:textId="69084EC4" w:rsidR="00204D63" w:rsidRDefault="00204D63" w:rsidP="00204D63">
      <w:pPr>
        <w:pStyle w:val="BodyText"/>
        <w:numPr>
          <w:ilvl w:val="0"/>
          <w:numId w:val="1"/>
        </w:numPr>
        <w:tabs>
          <w:tab w:val="clear" w:pos="1080"/>
          <w:tab w:val="left" w:pos="0"/>
        </w:tabs>
        <w:spacing w:after="120"/>
        <w:ind w:left="720" w:hanging="540"/>
        <w:jc w:val="left"/>
        <w:rPr>
          <w:szCs w:val="22"/>
        </w:rPr>
      </w:pPr>
      <w:r w:rsidRPr="00204D63">
        <w:rPr>
          <w:szCs w:val="22"/>
        </w:rPr>
        <w:t>Please provide a letter of response for all comments given.</w:t>
      </w:r>
    </w:p>
    <w:p w14:paraId="636AA49F" w14:textId="77777777" w:rsidR="00077302" w:rsidRPr="00E135CB" w:rsidRDefault="00077302" w:rsidP="00077302">
      <w:pPr>
        <w:pStyle w:val="BodyText"/>
        <w:numPr>
          <w:ilvl w:val="0"/>
          <w:numId w:val="1"/>
        </w:numPr>
        <w:tabs>
          <w:tab w:val="clear" w:pos="1080"/>
          <w:tab w:val="left" w:pos="0"/>
        </w:tabs>
        <w:spacing w:after="120"/>
        <w:ind w:left="720" w:hanging="540"/>
        <w:jc w:val="left"/>
        <w:rPr>
          <w:b/>
          <w:szCs w:val="22"/>
        </w:rPr>
      </w:pPr>
      <w:r w:rsidRPr="00E135CB">
        <w:rPr>
          <w:szCs w:val="22"/>
        </w:rPr>
        <w:t xml:space="preserve">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w:t>
      </w:r>
      <w:r w:rsidRPr="00E135CB">
        <w:rPr>
          <w:b/>
          <w:szCs w:val="22"/>
        </w:rPr>
        <w:t xml:space="preserve">(Contact Matt Grush: </w:t>
      </w:r>
      <w:hyperlink r:id="rId8" w:history="1">
        <w:r w:rsidRPr="00E135CB">
          <w:rPr>
            <w:rStyle w:val="Hyperlink"/>
            <w:b/>
            <w:szCs w:val="22"/>
          </w:rPr>
          <w:t>mgrush@cabq.gov</w:t>
        </w:r>
      </w:hyperlink>
      <w:r w:rsidRPr="00E135CB">
        <w:rPr>
          <w:b/>
          <w:szCs w:val="22"/>
        </w:rPr>
        <w:t>).</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9"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2054C8A8" w:rsidR="002B41C1" w:rsidRPr="00C47D02" w:rsidRDefault="002B41C1" w:rsidP="002B41C1">
      <w:pPr>
        <w:jc w:val="both"/>
        <w:rPr>
          <w:rFonts w:ascii="Arial" w:hAnsi="Arial" w:cs="Arial"/>
          <w:sz w:val="22"/>
          <w:szCs w:val="22"/>
        </w:rPr>
      </w:pPr>
      <w:r w:rsidRPr="00C47D02">
        <w:rPr>
          <w:rFonts w:ascii="Arial" w:hAnsi="Arial" w:cs="Arial"/>
          <w:sz w:val="22"/>
          <w:szCs w:val="22"/>
        </w:rPr>
        <w:lastRenderedPageBreak/>
        <w:t>If you have any questions, please contact me at (505) 924-</w:t>
      </w:r>
      <w:r w:rsidR="002A5B4D" w:rsidRPr="002A5B4D">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776D4F38" w14:textId="70C1272D" w:rsidR="002B41C1" w:rsidRDefault="00140F51" w:rsidP="002B41C1">
      <w:pPr>
        <w:rPr>
          <w:rFonts w:ascii="Arial" w:hAnsi="Arial"/>
          <w:sz w:val="22"/>
          <w:szCs w:val="22"/>
        </w:rPr>
      </w:pPr>
      <w:r>
        <w:rPr>
          <w:noProof/>
        </w:rPr>
        <w:drawing>
          <wp:inline distT="0" distB="0" distL="0" distR="0" wp14:anchorId="3D08D9F7" wp14:editId="179EB2DF">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10"/>
                    <a:stretch>
                      <a:fillRect/>
                    </a:stretch>
                  </pic:blipFill>
                  <pic:spPr>
                    <a:xfrm>
                      <a:off x="0" y="0"/>
                      <a:ext cx="2681605" cy="818515"/>
                    </a:xfrm>
                    <a:prstGeom prst="rect">
                      <a:avLst/>
                    </a:prstGeom>
                  </pic:spPr>
                </pic:pic>
              </a:graphicData>
            </a:graphic>
          </wp:inline>
        </w:drawing>
      </w:r>
      <w:bookmarkStart w:id="0" w:name="_GoBack"/>
      <w:bookmarkEnd w:id="0"/>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A830418" w:rsidR="002B41C1" w:rsidRPr="002A5B4D" w:rsidRDefault="002B41C1" w:rsidP="002B41C1">
      <w:pPr>
        <w:tabs>
          <w:tab w:val="left" w:pos="540"/>
        </w:tabs>
        <w:rPr>
          <w:rFonts w:ascii="Arial" w:hAnsi="Arial"/>
          <w:sz w:val="22"/>
          <w:szCs w:val="22"/>
        </w:rPr>
      </w:pPr>
      <w:r w:rsidRPr="002A5B4D">
        <w:rPr>
          <w:rFonts w:ascii="Arial" w:hAnsi="Arial"/>
          <w:sz w:val="22"/>
          <w:szCs w:val="22"/>
        </w:rPr>
        <w:t>M</w:t>
      </w:r>
      <w:r w:rsidR="00E6083A" w:rsidRPr="002A5B4D">
        <w:rPr>
          <w:rFonts w:ascii="Arial" w:hAnsi="Arial"/>
          <w:sz w:val="22"/>
          <w:szCs w:val="22"/>
        </w:rPr>
        <w:t>arwa Al-najjar</w:t>
      </w:r>
    </w:p>
    <w:p w14:paraId="2A2A6EFC" w14:textId="77777777" w:rsidR="002B41C1" w:rsidRPr="002A5B4D" w:rsidRDefault="002B41C1" w:rsidP="002B41C1">
      <w:pPr>
        <w:tabs>
          <w:tab w:val="left" w:pos="540"/>
        </w:tabs>
        <w:rPr>
          <w:rFonts w:ascii="Arial" w:hAnsi="Arial"/>
          <w:sz w:val="22"/>
          <w:szCs w:val="22"/>
        </w:rPr>
      </w:pPr>
      <w:r w:rsidRPr="002A5B4D">
        <w:rPr>
          <w:rFonts w:ascii="Arial" w:hAnsi="Arial"/>
          <w:sz w:val="22"/>
          <w:szCs w:val="22"/>
        </w:rPr>
        <w:t>Associate Engineer, Planning Dept.</w:t>
      </w:r>
    </w:p>
    <w:p w14:paraId="38F074BE" w14:textId="77777777" w:rsidR="002B41C1" w:rsidRPr="002A5B4D" w:rsidRDefault="002B41C1" w:rsidP="002B41C1">
      <w:pPr>
        <w:tabs>
          <w:tab w:val="left" w:pos="540"/>
        </w:tabs>
        <w:rPr>
          <w:rFonts w:ascii="Arial" w:hAnsi="Arial"/>
          <w:sz w:val="22"/>
          <w:szCs w:val="22"/>
        </w:rPr>
      </w:pPr>
      <w:r w:rsidRPr="002A5B4D">
        <w:rPr>
          <w:rFonts w:ascii="Arial" w:hAnsi="Arial"/>
          <w:sz w:val="22"/>
          <w:szCs w:val="22"/>
        </w:rPr>
        <w:t>Development Review Services</w:t>
      </w: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3FFCC07D" w:rsidR="002B41C1" w:rsidRDefault="002B41C1" w:rsidP="002B41C1">
      <w:pPr>
        <w:rPr>
          <w:rFonts w:ascii="Arial" w:hAnsi="Arial" w:cs="Arial"/>
          <w:sz w:val="22"/>
          <w:szCs w:val="22"/>
        </w:rPr>
      </w:pPr>
      <w:r>
        <w:rPr>
          <w:rFonts w:ascii="Arial" w:hAnsi="Arial" w:cs="Arial"/>
          <w:sz w:val="22"/>
          <w:szCs w:val="22"/>
        </w:rPr>
        <w:t>\</w:t>
      </w:r>
      <w:r w:rsidR="002A5B4D" w:rsidRPr="002A5B4D">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1"/>
      <w:headerReference w:type="default" r:id="rId12"/>
      <w:footerReference w:type="even" r:id="rId13"/>
      <w:footerReference w:type="default" r:id="rId14"/>
      <w:headerReference w:type="first" r:id="rId15"/>
      <w:footerReference w:type="first" r:id="rId16"/>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C9DBA" w14:textId="77777777" w:rsidR="003E7595" w:rsidRDefault="003E7595">
      <w:r>
        <w:separator/>
      </w:r>
    </w:p>
  </w:endnote>
  <w:endnote w:type="continuationSeparator" w:id="0">
    <w:p w14:paraId="7F6460CA" w14:textId="77777777" w:rsidR="003E7595" w:rsidRDefault="003E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E9514" w14:textId="77777777" w:rsidR="003E7595" w:rsidRDefault="003E7595">
      <w:r>
        <w:separator/>
      </w:r>
    </w:p>
  </w:footnote>
  <w:footnote w:type="continuationSeparator" w:id="0">
    <w:p w14:paraId="1BD767DE" w14:textId="77777777" w:rsidR="003E7595" w:rsidRDefault="003E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3E7595" w:rsidP="002D4025">
    <w:pPr>
      <w:ind w:left="-720"/>
    </w:pPr>
  </w:p>
  <w:p w14:paraId="435EB267" w14:textId="77777777" w:rsidR="00D45A14" w:rsidRPr="00EA626D" w:rsidRDefault="003E7595"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3E7595"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26C32"/>
    <w:rsid w:val="00032919"/>
    <w:rsid w:val="00077302"/>
    <w:rsid w:val="000F33EA"/>
    <w:rsid w:val="001027B3"/>
    <w:rsid w:val="00127241"/>
    <w:rsid w:val="00131141"/>
    <w:rsid w:val="00131331"/>
    <w:rsid w:val="00140F51"/>
    <w:rsid w:val="00172A2F"/>
    <w:rsid w:val="001D2DC0"/>
    <w:rsid w:val="001E2877"/>
    <w:rsid w:val="0020233B"/>
    <w:rsid w:val="00204D63"/>
    <w:rsid w:val="002333CD"/>
    <w:rsid w:val="00241DBC"/>
    <w:rsid w:val="002519FA"/>
    <w:rsid w:val="002563A0"/>
    <w:rsid w:val="00267C31"/>
    <w:rsid w:val="00280365"/>
    <w:rsid w:val="002A5B4D"/>
    <w:rsid w:val="002B41C1"/>
    <w:rsid w:val="002E0A8F"/>
    <w:rsid w:val="003063A3"/>
    <w:rsid w:val="00310301"/>
    <w:rsid w:val="00343AF7"/>
    <w:rsid w:val="00380AD9"/>
    <w:rsid w:val="003C47C1"/>
    <w:rsid w:val="003D50B6"/>
    <w:rsid w:val="003E19B8"/>
    <w:rsid w:val="003E2AD6"/>
    <w:rsid w:val="003E7595"/>
    <w:rsid w:val="003F2185"/>
    <w:rsid w:val="003F5231"/>
    <w:rsid w:val="004310B5"/>
    <w:rsid w:val="004702DF"/>
    <w:rsid w:val="00477C4C"/>
    <w:rsid w:val="004800D2"/>
    <w:rsid w:val="004A0CFC"/>
    <w:rsid w:val="00511025"/>
    <w:rsid w:val="00521628"/>
    <w:rsid w:val="00583013"/>
    <w:rsid w:val="005876F9"/>
    <w:rsid w:val="00596B55"/>
    <w:rsid w:val="005C179F"/>
    <w:rsid w:val="005D3F17"/>
    <w:rsid w:val="00643236"/>
    <w:rsid w:val="00676207"/>
    <w:rsid w:val="00694080"/>
    <w:rsid w:val="006A2F9D"/>
    <w:rsid w:val="006B3EC2"/>
    <w:rsid w:val="006C3C8B"/>
    <w:rsid w:val="006C6573"/>
    <w:rsid w:val="006F4CCA"/>
    <w:rsid w:val="00706441"/>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57636"/>
    <w:rsid w:val="00A63BDE"/>
    <w:rsid w:val="00A90193"/>
    <w:rsid w:val="00AA1EB3"/>
    <w:rsid w:val="00AA5F37"/>
    <w:rsid w:val="00B02E80"/>
    <w:rsid w:val="00B07AD9"/>
    <w:rsid w:val="00B347A0"/>
    <w:rsid w:val="00B54E23"/>
    <w:rsid w:val="00B832C3"/>
    <w:rsid w:val="00B96907"/>
    <w:rsid w:val="00BE5AFA"/>
    <w:rsid w:val="00C178B5"/>
    <w:rsid w:val="00C458A8"/>
    <w:rsid w:val="00C834BB"/>
    <w:rsid w:val="00CB2BD6"/>
    <w:rsid w:val="00CC7FE9"/>
    <w:rsid w:val="00CD1997"/>
    <w:rsid w:val="00CF149E"/>
    <w:rsid w:val="00D23054"/>
    <w:rsid w:val="00D263BC"/>
    <w:rsid w:val="00D364AC"/>
    <w:rsid w:val="00D45047"/>
    <w:rsid w:val="00D711AC"/>
    <w:rsid w:val="00DA2DDF"/>
    <w:rsid w:val="00DF4336"/>
    <w:rsid w:val="00E00782"/>
    <w:rsid w:val="00E3127F"/>
    <w:rsid w:val="00E469C8"/>
    <w:rsid w:val="00E56BC1"/>
    <w:rsid w:val="00E6083A"/>
    <w:rsid w:val="00E877A8"/>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ush@cabq.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LNDRS@cabq.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0FDC-E67B-454F-9F20-D30D9479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11</cp:revision>
  <cp:lastPrinted>2022-12-06T17:20:00Z</cp:lastPrinted>
  <dcterms:created xsi:type="dcterms:W3CDTF">2021-02-23T23:37:00Z</dcterms:created>
  <dcterms:modified xsi:type="dcterms:W3CDTF">2023-02-02T23:30:00Z</dcterms:modified>
</cp:coreProperties>
</file>