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9EE" w:rsidRPr="000613CA" w:rsidRDefault="00DA29EE" w:rsidP="00DA29EE">
      <w:pPr>
        <w:rPr>
          <w:sz w:val="23"/>
          <w:szCs w:val="23"/>
        </w:rPr>
      </w:pPr>
    </w:p>
    <w:p w:rsidR="00795E4F" w:rsidRPr="000613CA" w:rsidRDefault="00795E4F" w:rsidP="00795E4F">
      <w:pPr>
        <w:rPr>
          <w:sz w:val="23"/>
          <w:szCs w:val="23"/>
        </w:rPr>
      </w:pPr>
    </w:p>
    <w:p w:rsidR="000613CA" w:rsidRDefault="00F46E15" w:rsidP="002D79E5">
      <w:pPr>
        <w:pStyle w:val="Date"/>
        <w:rPr>
          <w:sz w:val="23"/>
          <w:szCs w:val="23"/>
        </w:rPr>
      </w:pPr>
      <w:r>
        <w:rPr>
          <w:sz w:val="23"/>
          <w:szCs w:val="23"/>
        </w:rPr>
        <w:t xml:space="preserve">December </w:t>
      </w:r>
      <w:r w:rsidR="000B4C17">
        <w:rPr>
          <w:sz w:val="23"/>
          <w:szCs w:val="23"/>
        </w:rPr>
        <w:t>1,</w:t>
      </w:r>
      <w:r w:rsidR="004C69AF">
        <w:rPr>
          <w:sz w:val="23"/>
          <w:szCs w:val="23"/>
        </w:rPr>
        <w:t xml:space="preserve"> 2015</w:t>
      </w:r>
    </w:p>
    <w:p w:rsidR="002D79E5" w:rsidRPr="002D79E5" w:rsidRDefault="002D79E5" w:rsidP="002D79E5"/>
    <w:p w:rsidR="008B22E3" w:rsidRPr="000613CA" w:rsidRDefault="004C69AF">
      <w:pPr>
        <w:pStyle w:val="InsideAddressName"/>
        <w:rPr>
          <w:sz w:val="23"/>
          <w:szCs w:val="23"/>
        </w:rPr>
      </w:pPr>
      <w:r>
        <w:rPr>
          <w:sz w:val="23"/>
          <w:szCs w:val="23"/>
        </w:rPr>
        <w:t>James D. Hughes</w:t>
      </w:r>
      <w:r w:rsidR="008B22E3" w:rsidRPr="000613CA">
        <w:rPr>
          <w:sz w:val="23"/>
          <w:szCs w:val="23"/>
        </w:rPr>
        <w:t>, P.E.</w:t>
      </w:r>
    </w:p>
    <w:p w:rsidR="008B22E3" w:rsidRPr="000613CA" w:rsidRDefault="008B22E3">
      <w:pPr>
        <w:pStyle w:val="InsideAddress"/>
        <w:rPr>
          <w:sz w:val="23"/>
          <w:szCs w:val="23"/>
        </w:rPr>
      </w:pPr>
      <w:r w:rsidRPr="000613CA">
        <w:rPr>
          <w:sz w:val="23"/>
          <w:szCs w:val="23"/>
        </w:rPr>
        <w:t xml:space="preserve">Mark </w:t>
      </w:r>
      <w:smartTag w:uri="urn:schemas-microsoft-com:office:smarttags" w:element="place">
        <w:smartTag w:uri="urn:schemas-microsoft-com:office:smarttags" w:element="City">
          <w:r w:rsidRPr="000613CA">
            <w:rPr>
              <w:sz w:val="23"/>
              <w:szCs w:val="23"/>
            </w:rPr>
            <w:t>Goodwin</w:t>
          </w:r>
        </w:smartTag>
        <w:r w:rsidRPr="000613CA">
          <w:rPr>
            <w:sz w:val="23"/>
            <w:szCs w:val="23"/>
          </w:rPr>
          <w:t xml:space="preserve"> </w:t>
        </w:r>
        <w:smartTag w:uri="urn:schemas-microsoft-com:office:smarttags" w:element="State">
          <w:r w:rsidRPr="000613CA">
            <w:rPr>
              <w:sz w:val="23"/>
              <w:szCs w:val="23"/>
            </w:rPr>
            <w:t>&amp;</w:t>
          </w:r>
        </w:smartTag>
        <w:r w:rsidRPr="000613CA">
          <w:rPr>
            <w:sz w:val="23"/>
            <w:szCs w:val="23"/>
          </w:rPr>
          <w:t xml:space="preserve"> </w:t>
        </w:r>
        <w:smartTag w:uri="urn:schemas-microsoft-com:office:smarttags" w:element="State">
          <w:r w:rsidRPr="000613CA">
            <w:rPr>
              <w:sz w:val="23"/>
              <w:szCs w:val="23"/>
            </w:rPr>
            <w:t>Associates</w:t>
          </w:r>
        </w:smartTag>
        <w:r w:rsidRPr="000613CA">
          <w:rPr>
            <w:sz w:val="23"/>
            <w:szCs w:val="23"/>
          </w:rPr>
          <w:t xml:space="preserve">, </w:t>
        </w:r>
        <w:smartTag w:uri="urn:schemas-microsoft-com:office:smarttags" w:element="State">
          <w:r w:rsidRPr="000613CA">
            <w:rPr>
              <w:sz w:val="23"/>
              <w:szCs w:val="23"/>
            </w:rPr>
            <w:t>PA</w:t>
          </w:r>
        </w:smartTag>
      </w:smartTag>
    </w:p>
    <w:p w:rsidR="008B22E3" w:rsidRPr="000613CA" w:rsidRDefault="008B22E3">
      <w:pPr>
        <w:pStyle w:val="InsideAddress"/>
        <w:rPr>
          <w:sz w:val="23"/>
          <w:szCs w:val="23"/>
        </w:rPr>
      </w:pPr>
      <w:smartTag w:uri="urn:schemas-microsoft-com:office:smarttags" w:element="address">
        <w:smartTag w:uri="urn:schemas-microsoft-com:office:smarttags" w:element="Street">
          <w:r w:rsidRPr="000613CA">
            <w:rPr>
              <w:sz w:val="23"/>
              <w:szCs w:val="23"/>
            </w:rPr>
            <w:t>P.O. Box</w:t>
          </w:r>
        </w:smartTag>
        <w:r w:rsidRPr="000613CA">
          <w:rPr>
            <w:sz w:val="23"/>
            <w:szCs w:val="23"/>
          </w:rPr>
          <w:t xml:space="preserve"> 90606</w:t>
        </w:r>
      </w:smartTag>
    </w:p>
    <w:p w:rsidR="008B22E3" w:rsidRPr="000613CA" w:rsidRDefault="008B22E3">
      <w:pPr>
        <w:pStyle w:val="InsideAddress"/>
        <w:rPr>
          <w:sz w:val="23"/>
          <w:szCs w:val="23"/>
        </w:rPr>
      </w:pPr>
      <w:smartTag w:uri="urn:schemas-microsoft-com:office:smarttags" w:element="place">
        <w:smartTag w:uri="urn:schemas-microsoft-com:office:smarttags" w:element="City">
          <w:r w:rsidRPr="000613CA">
            <w:rPr>
              <w:sz w:val="23"/>
              <w:szCs w:val="23"/>
            </w:rPr>
            <w:t>Albuquerque</w:t>
          </w:r>
        </w:smartTag>
        <w:r w:rsidRPr="000613CA">
          <w:rPr>
            <w:sz w:val="23"/>
            <w:szCs w:val="23"/>
          </w:rPr>
          <w:t xml:space="preserve">, </w:t>
        </w:r>
        <w:smartTag w:uri="urn:schemas-microsoft-com:office:smarttags" w:element="State">
          <w:r w:rsidRPr="000613CA">
            <w:rPr>
              <w:sz w:val="23"/>
              <w:szCs w:val="23"/>
            </w:rPr>
            <w:t>NM</w:t>
          </w:r>
        </w:smartTag>
        <w:r w:rsidRPr="000613CA">
          <w:rPr>
            <w:sz w:val="23"/>
            <w:szCs w:val="23"/>
          </w:rPr>
          <w:t xml:space="preserve"> </w:t>
        </w:r>
        <w:smartTag w:uri="urn:schemas-microsoft-com:office:smarttags" w:element="PostalCode">
          <w:r w:rsidRPr="000613CA">
            <w:rPr>
              <w:sz w:val="23"/>
              <w:szCs w:val="23"/>
            </w:rPr>
            <w:t>87199</w:t>
          </w:r>
        </w:smartTag>
      </w:smartTag>
    </w:p>
    <w:p w:rsidR="005B4A51" w:rsidRPr="000613CA" w:rsidRDefault="005B4A51">
      <w:pPr>
        <w:pStyle w:val="InsideAddress"/>
        <w:rPr>
          <w:sz w:val="23"/>
          <w:szCs w:val="23"/>
        </w:rPr>
      </w:pPr>
    </w:p>
    <w:p w:rsidR="00CC771F" w:rsidRPr="000613CA" w:rsidRDefault="00714206" w:rsidP="00263BBD">
      <w:pPr>
        <w:pStyle w:val="InsideAddress"/>
        <w:rPr>
          <w:b/>
          <w:sz w:val="23"/>
          <w:szCs w:val="23"/>
        </w:rPr>
      </w:pPr>
      <w:r w:rsidRPr="000613CA">
        <w:rPr>
          <w:b/>
          <w:sz w:val="23"/>
          <w:szCs w:val="23"/>
        </w:rPr>
        <w:t>Re:</w:t>
      </w:r>
      <w:r w:rsidRPr="000613CA">
        <w:rPr>
          <w:b/>
          <w:sz w:val="23"/>
          <w:szCs w:val="23"/>
        </w:rPr>
        <w:tab/>
      </w:r>
      <w:r w:rsidR="004C69AF">
        <w:rPr>
          <w:b/>
          <w:sz w:val="23"/>
          <w:szCs w:val="23"/>
        </w:rPr>
        <w:t xml:space="preserve">Juan Tabo Hills </w:t>
      </w:r>
      <w:r w:rsidR="00A21544">
        <w:rPr>
          <w:b/>
          <w:sz w:val="23"/>
          <w:szCs w:val="23"/>
        </w:rPr>
        <w:t xml:space="preserve">Estates </w:t>
      </w:r>
      <w:r w:rsidR="004C69AF">
        <w:rPr>
          <w:b/>
          <w:sz w:val="23"/>
          <w:szCs w:val="23"/>
        </w:rPr>
        <w:t>request for CLOMR</w:t>
      </w:r>
    </w:p>
    <w:p w:rsidR="00714206" w:rsidRPr="000613CA" w:rsidRDefault="00CC771F" w:rsidP="004C69AF">
      <w:pPr>
        <w:pStyle w:val="InsideAddress"/>
        <w:rPr>
          <w:b/>
          <w:sz w:val="23"/>
          <w:szCs w:val="23"/>
        </w:rPr>
      </w:pPr>
      <w:r w:rsidRPr="000613CA">
        <w:rPr>
          <w:b/>
          <w:sz w:val="23"/>
          <w:szCs w:val="23"/>
        </w:rPr>
        <w:tab/>
      </w:r>
      <w:r w:rsidR="00714206" w:rsidRPr="000613CA">
        <w:rPr>
          <w:b/>
          <w:sz w:val="23"/>
          <w:szCs w:val="23"/>
        </w:rPr>
        <w:t>Engineer’s Stamp Date</w:t>
      </w:r>
      <w:r w:rsidR="004C69AF">
        <w:rPr>
          <w:b/>
          <w:sz w:val="23"/>
          <w:szCs w:val="23"/>
        </w:rPr>
        <w:t>-no stamp-</w:t>
      </w:r>
      <w:r w:rsidR="00714206" w:rsidRPr="000613CA">
        <w:rPr>
          <w:b/>
          <w:sz w:val="23"/>
          <w:szCs w:val="23"/>
        </w:rPr>
        <w:t xml:space="preserve"> (</w:t>
      </w:r>
      <w:r w:rsidR="004C69AF">
        <w:rPr>
          <w:b/>
          <w:sz w:val="23"/>
          <w:szCs w:val="23"/>
        </w:rPr>
        <w:t>M21D018</w:t>
      </w:r>
      <w:r w:rsidR="00714206" w:rsidRPr="000613CA">
        <w:rPr>
          <w:b/>
          <w:sz w:val="23"/>
          <w:szCs w:val="23"/>
        </w:rPr>
        <w:t>)</w:t>
      </w:r>
    </w:p>
    <w:p w:rsidR="005B4A51" w:rsidRPr="000613CA" w:rsidRDefault="005B4A51" w:rsidP="009D3424">
      <w:pPr>
        <w:rPr>
          <w:sz w:val="23"/>
          <w:szCs w:val="23"/>
        </w:rPr>
      </w:pPr>
    </w:p>
    <w:p w:rsidR="00714206" w:rsidRPr="000613CA" w:rsidRDefault="00714206" w:rsidP="00714206">
      <w:pPr>
        <w:pStyle w:val="Salutation"/>
        <w:rPr>
          <w:sz w:val="23"/>
          <w:szCs w:val="23"/>
        </w:rPr>
      </w:pPr>
      <w:r w:rsidRPr="000613CA">
        <w:rPr>
          <w:sz w:val="23"/>
          <w:szCs w:val="23"/>
        </w:rPr>
        <w:fldChar w:fldCharType="begin"/>
      </w:r>
      <w:r w:rsidRPr="000613CA">
        <w:rPr>
          <w:sz w:val="23"/>
          <w:szCs w:val="23"/>
        </w:rPr>
        <w:instrText xml:space="preserve"> AUTOTEXTLIST </w:instrText>
      </w:r>
      <w:r w:rsidRPr="000613CA">
        <w:rPr>
          <w:sz w:val="23"/>
          <w:szCs w:val="23"/>
        </w:rPr>
        <w:fldChar w:fldCharType="separate"/>
      </w:r>
      <w:r w:rsidRPr="000613CA">
        <w:rPr>
          <w:sz w:val="23"/>
          <w:szCs w:val="23"/>
        </w:rPr>
        <w:t>Dear M</w:t>
      </w:r>
      <w:r w:rsidR="004C69AF">
        <w:rPr>
          <w:sz w:val="23"/>
          <w:szCs w:val="23"/>
        </w:rPr>
        <w:t>r. Hughes</w:t>
      </w:r>
      <w:r w:rsidRPr="000613CA">
        <w:rPr>
          <w:sz w:val="23"/>
          <w:szCs w:val="23"/>
        </w:rPr>
        <w:t>,</w:t>
      </w:r>
      <w:r w:rsidRPr="000613CA">
        <w:rPr>
          <w:sz w:val="23"/>
          <w:szCs w:val="23"/>
        </w:rPr>
        <w:fldChar w:fldCharType="end"/>
      </w:r>
    </w:p>
    <w:p w:rsidR="00714206" w:rsidRPr="000613CA" w:rsidRDefault="00714206" w:rsidP="00714206">
      <w:pPr>
        <w:pStyle w:val="Heading2"/>
        <w:rPr>
          <w:rFonts w:ascii="Times New Roman" w:hAnsi="Times New Roman"/>
          <w:b w:val="0"/>
          <w:sz w:val="23"/>
          <w:szCs w:val="23"/>
        </w:rPr>
      </w:pPr>
    </w:p>
    <w:p w:rsidR="006F44DD" w:rsidRDefault="006F44DD" w:rsidP="00CC771F">
      <w:pPr>
        <w:rPr>
          <w:sz w:val="23"/>
          <w:szCs w:val="23"/>
        </w:rPr>
      </w:pPr>
      <w:r>
        <w:rPr>
          <w:sz w:val="23"/>
          <w:szCs w:val="23"/>
        </w:rPr>
        <w:tab/>
      </w:r>
      <w:r w:rsidR="00CC771F" w:rsidRPr="000613CA">
        <w:rPr>
          <w:sz w:val="23"/>
          <w:szCs w:val="23"/>
        </w:rPr>
        <w:t xml:space="preserve">Based upon the information provided in your submittal received </w:t>
      </w:r>
      <w:r w:rsidR="00E65CD6">
        <w:rPr>
          <w:sz w:val="23"/>
          <w:szCs w:val="23"/>
        </w:rPr>
        <w:t>11</w:t>
      </w:r>
      <w:r w:rsidR="00CC771F" w:rsidRPr="000613CA">
        <w:rPr>
          <w:sz w:val="23"/>
          <w:szCs w:val="23"/>
        </w:rPr>
        <w:t>-</w:t>
      </w:r>
      <w:r w:rsidR="00E65CD6">
        <w:rPr>
          <w:sz w:val="23"/>
          <w:szCs w:val="23"/>
        </w:rPr>
        <w:t>1</w:t>
      </w:r>
      <w:r w:rsidR="004C69AF">
        <w:rPr>
          <w:sz w:val="23"/>
          <w:szCs w:val="23"/>
        </w:rPr>
        <w:t>2</w:t>
      </w:r>
      <w:r w:rsidR="00CC771F" w:rsidRPr="000613CA">
        <w:rPr>
          <w:sz w:val="23"/>
          <w:szCs w:val="23"/>
        </w:rPr>
        <w:t>-1</w:t>
      </w:r>
      <w:r w:rsidR="004C69AF">
        <w:rPr>
          <w:sz w:val="23"/>
          <w:szCs w:val="23"/>
        </w:rPr>
        <w:t>5</w:t>
      </w:r>
      <w:r w:rsidR="00CC771F" w:rsidRPr="000613CA">
        <w:rPr>
          <w:sz w:val="23"/>
          <w:szCs w:val="23"/>
        </w:rPr>
        <w:t xml:space="preserve">, the above referenced </w:t>
      </w:r>
      <w:r w:rsidR="004C69AF">
        <w:rPr>
          <w:sz w:val="23"/>
          <w:szCs w:val="23"/>
        </w:rPr>
        <w:t>CLOMR cannot be submitted to FEMA until the following comments are addressed:</w:t>
      </w:r>
    </w:p>
    <w:p w:rsidR="004C69AF" w:rsidRDefault="004C69AF" w:rsidP="00CC771F">
      <w:pPr>
        <w:rPr>
          <w:sz w:val="23"/>
          <w:szCs w:val="23"/>
        </w:rPr>
      </w:pPr>
    </w:p>
    <w:p w:rsidR="004C69AF" w:rsidRDefault="00F46E15" w:rsidP="004C69AF">
      <w:pPr>
        <w:pStyle w:val="ListParagraph"/>
        <w:numPr>
          <w:ilvl w:val="0"/>
          <w:numId w:val="8"/>
        </w:numPr>
        <w:rPr>
          <w:sz w:val="23"/>
          <w:szCs w:val="23"/>
        </w:rPr>
      </w:pPr>
      <w:r>
        <w:rPr>
          <w:sz w:val="23"/>
          <w:szCs w:val="23"/>
        </w:rPr>
        <w:t xml:space="preserve"> The following comments from the letter dated April 8, 2015, were not adequately addressed:</w:t>
      </w:r>
    </w:p>
    <w:p w:rsidR="00F46E15" w:rsidRDefault="00F46E15" w:rsidP="00F46E15">
      <w:pPr>
        <w:pStyle w:val="ListParagraph"/>
        <w:numPr>
          <w:ilvl w:val="0"/>
          <w:numId w:val="9"/>
        </w:numPr>
        <w:rPr>
          <w:sz w:val="23"/>
          <w:szCs w:val="23"/>
        </w:rPr>
      </w:pPr>
      <w:r>
        <w:rPr>
          <w:sz w:val="23"/>
          <w:szCs w:val="23"/>
        </w:rPr>
        <w:t>The Bank Protection Design Analysis is to be included with the CLOMR.</w:t>
      </w:r>
    </w:p>
    <w:p w:rsidR="00F46E15" w:rsidRDefault="007C6BA0" w:rsidP="00F46E15">
      <w:pPr>
        <w:pStyle w:val="ListParagraph"/>
        <w:numPr>
          <w:ilvl w:val="0"/>
          <w:numId w:val="9"/>
        </w:numPr>
        <w:rPr>
          <w:sz w:val="23"/>
          <w:szCs w:val="23"/>
        </w:rPr>
      </w:pPr>
      <w:r>
        <w:rPr>
          <w:sz w:val="23"/>
          <w:szCs w:val="23"/>
        </w:rPr>
        <w:t>Provide written concurrence for proposed work on Tract 1A1 from the Open Space Division.</w:t>
      </w:r>
    </w:p>
    <w:p w:rsidR="007C6BA0" w:rsidRDefault="007C6BA0" w:rsidP="00F46E15">
      <w:pPr>
        <w:pStyle w:val="ListParagraph"/>
        <w:numPr>
          <w:ilvl w:val="0"/>
          <w:numId w:val="9"/>
        </w:numPr>
        <w:rPr>
          <w:sz w:val="23"/>
          <w:szCs w:val="23"/>
        </w:rPr>
      </w:pPr>
      <w:r>
        <w:rPr>
          <w:sz w:val="23"/>
          <w:szCs w:val="23"/>
        </w:rPr>
        <w:t>A Topographic Work Map is required.  It is a standard plan for all LOMC’s.  See LOMR for Juan Tabo Hills Tijeras Arroyo Improvements.</w:t>
      </w:r>
    </w:p>
    <w:p w:rsidR="007C6BA0" w:rsidRDefault="007C6BA0" w:rsidP="00F46E15">
      <w:pPr>
        <w:pStyle w:val="ListParagraph"/>
        <w:numPr>
          <w:ilvl w:val="0"/>
          <w:numId w:val="9"/>
        </w:numPr>
        <w:rPr>
          <w:sz w:val="23"/>
          <w:szCs w:val="23"/>
        </w:rPr>
      </w:pPr>
      <w:r>
        <w:rPr>
          <w:sz w:val="23"/>
          <w:szCs w:val="23"/>
        </w:rPr>
        <w:t>Comment 12 was provided to see what the increase in WSE would in the arroyo after filling in the AO zone because it is over 100 feet wide.</w:t>
      </w:r>
    </w:p>
    <w:p w:rsidR="006D42AA" w:rsidRDefault="007C6BA0" w:rsidP="00F46E15">
      <w:pPr>
        <w:pStyle w:val="ListParagraph"/>
        <w:numPr>
          <w:ilvl w:val="0"/>
          <w:numId w:val="9"/>
        </w:numPr>
        <w:rPr>
          <w:sz w:val="23"/>
          <w:szCs w:val="23"/>
        </w:rPr>
      </w:pPr>
      <w:r>
        <w:rPr>
          <w:sz w:val="23"/>
          <w:szCs w:val="23"/>
        </w:rPr>
        <w:t>Comment 15.  The copy of the letter dated April 8</w:t>
      </w:r>
      <w:r w:rsidRPr="007C6BA0">
        <w:rPr>
          <w:sz w:val="23"/>
          <w:szCs w:val="23"/>
          <w:vertAlign w:val="superscript"/>
        </w:rPr>
        <w:t>th</w:t>
      </w:r>
      <w:r>
        <w:rPr>
          <w:sz w:val="23"/>
          <w:szCs w:val="23"/>
        </w:rPr>
        <w:t>, 2015 the City has does not state that AMAFCA will maintain the improvements</w:t>
      </w:r>
      <w:r w:rsidR="006D42AA">
        <w:rPr>
          <w:sz w:val="23"/>
          <w:szCs w:val="23"/>
        </w:rPr>
        <w:t xml:space="preserve"> pursuant to a Turnkey agreement.  It does state that the Board of Directors commented on adverse impacts to adjacent properties.  If Mark Goodwin and Associates has a revised letter from AMAFCA, please provide it.  In addition, please have AMAFCA mention </w:t>
      </w:r>
      <w:r w:rsidR="000B4C17">
        <w:rPr>
          <w:sz w:val="23"/>
          <w:szCs w:val="23"/>
        </w:rPr>
        <w:t>it is acceptable to construct</w:t>
      </w:r>
      <w:r w:rsidR="006D42AA">
        <w:rPr>
          <w:sz w:val="23"/>
          <w:szCs w:val="23"/>
        </w:rPr>
        <w:t xml:space="preserve"> improvements on their property (unplatted-north of Tract A1A).</w:t>
      </w:r>
    </w:p>
    <w:p w:rsidR="003F71E2" w:rsidRDefault="003F71E2" w:rsidP="006D42AA">
      <w:pPr>
        <w:pStyle w:val="ListParagraph"/>
        <w:numPr>
          <w:ilvl w:val="0"/>
          <w:numId w:val="8"/>
        </w:numPr>
        <w:rPr>
          <w:sz w:val="23"/>
          <w:szCs w:val="23"/>
        </w:rPr>
      </w:pPr>
      <w:r>
        <w:rPr>
          <w:sz w:val="23"/>
          <w:szCs w:val="23"/>
        </w:rPr>
        <w:t>The City Engineer and Mark Goodwin reached an agreement that the LOMR that should have been submitted for Juan Tabo Hills Unit 3B would be submitted with the LOMR for Juan Tabo Hills West.  Since the LOMR should have the same extents as the CLOMR, include the information for the flood zone changes that occurred with Juan Tabo Hills Unit 3B with this CLOMR.</w:t>
      </w:r>
    </w:p>
    <w:p w:rsidR="00D32DA7" w:rsidRDefault="00D32DA7" w:rsidP="006D42AA">
      <w:pPr>
        <w:pStyle w:val="ListParagraph"/>
        <w:numPr>
          <w:ilvl w:val="0"/>
          <w:numId w:val="8"/>
        </w:numPr>
        <w:rPr>
          <w:sz w:val="23"/>
          <w:szCs w:val="23"/>
        </w:rPr>
      </w:pPr>
      <w:r>
        <w:rPr>
          <w:sz w:val="23"/>
          <w:szCs w:val="23"/>
        </w:rPr>
        <w:t>There is a fence across the arroyo at the KAFB property line.  It will impact the WSE.  Provide a HEC-RAS cross-section in this location and adjust the WSE as necessary.</w:t>
      </w:r>
    </w:p>
    <w:p w:rsidR="007C6BA0" w:rsidRDefault="003F71E2" w:rsidP="006D42AA">
      <w:pPr>
        <w:pStyle w:val="ListParagraph"/>
        <w:numPr>
          <w:ilvl w:val="0"/>
          <w:numId w:val="8"/>
        </w:numPr>
        <w:rPr>
          <w:sz w:val="23"/>
          <w:szCs w:val="23"/>
        </w:rPr>
      </w:pPr>
      <w:r>
        <w:rPr>
          <w:sz w:val="23"/>
          <w:szCs w:val="23"/>
        </w:rPr>
        <w:t>The WSE provided in the H</w:t>
      </w:r>
      <w:r w:rsidR="00C260A8">
        <w:rPr>
          <w:sz w:val="23"/>
          <w:szCs w:val="23"/>
        </w:rPr>
        <w:t>EC</w:t>
      </w:r>
      <w:r>
        <w:rPr>
          <w:sz w:val="23"/>
          <w:szCs w:val="23"/>
        </w:rPr>
        <w:t>-R</w:t>
      </w:r>
      <w:r w:rsidR="00C260A8">
        <w:rPr>
          <w:sz w:val="23"/>
          <w:szCs w:val="23"/>
        </w:rPr>
        <w:t>AS</w:t>
      </w:r>
      <w:r>
        <w:rPr>
          <w:sz w:val="23"/>
          <w:szCs w:val="23"/>
        </w:rPr>
        <w:t xml:space="preserve"> Effective </w:t>
      </w:r>
      <w:r w:rsidR="00C260A8">
        <w:rPr>
          <w:sz w:val="23"/>
          <w:szCs w:val="23"/>
        </w:rPr>
        <w:t xml:space="preserve">section </w:t>
      </w:r>
      <w:r>
        <w:rPr>
          <w:sz w:val="23"/>
          <w:szCs w:val="23"/>
        </w:rPr>
        <w:t>do not match the WSE’s in the FIS from LOMR Case number 13-06-1053P.  They are off by about 3 feet, which is close to the difference between NAVD 29 and NAVD 88.  It</w:t>
      </w:r>
      <w:r w:rsidR="00C260A8">
        <w:rPr>
          <w:sz w:val="23"/>
          <w:szCs w:val="23"/>
        </w:rPr>
        <w:t xml:space="preserve"> appears the LOMR Case number</w:t>
      </w:r>
      <w:r>
        <w:rPr>
          <w:sz w:val="23"/>
          <w:szCs w:val="23"/>
        </w:rPr>
        <w:t xml:space="preserve"> 13-06-1053P was submitted in NAVD 29.</w:t>
      </w:r>
    </w:p>
    <w:p w:rsidR="00C260A8" w:rsidRDefault="00C260A8" w:rsidP="006D42AA">
      <w:pPr>
        <w:pStyle w:val="ListParagraph"/>
        <w:numPr>
          <w:ilvl w:val="0"/>
          <w:numId w:val="8"/>
        </w:numPr>
        <w:rPr>
          <w:sz w:val="23"/>
          <w:szCs w:val="23"/>
        </w:rPr>
      </w:pPr>
      <w:r>
        <w:rPr>
          <w:sz w:val="23"/>
          <w:szCs w:val="23"/>
        </w:rPr>
        <w:t>Label all HEC_RAS sect</w:t>
      </w:r>
      <w:r w:rsidR="00960FA4">
        <w:rPr>
          <w:sz w:val="23"/>
          <w:szCs w:val="23"/>
        </w:rPr>
        <w:t>ions with RS and/or FEMA x-section.</w:t>
      </w:r>
    </w:p>
    <w:p w:rsidR="00960FA4" w:rsidRDefault="00960FA4" w:rsidP="006D42AA">
      <w:pPr>
        <w:pStyle w:val="ListParagraph"/>
        <w:numPr>
          <w:ilvl w:val="0"/>
          <w:numId w:val="8"/>
        </w:numPr>
        <w:rPr>
          <w:sz w:val="23"/>
          <w:szCs w:val="23"/>
        </w:rPr>
      </w:pPr>
      <w:r>
        <w:rPr>
          <w:sz w:val="23"/>
          <w:szCs w:val="23"/>
        </w:rPr>
        <w:t>The Bank Protection Plan and Profile sheet does not show the floodway.  There is a legend for the line-type, but no floodway line on the sheet.  In addition, the Waters of the U</w:t>
      </w:r>
      <w:r w:rsidR="00F441B5">
        <w:rPr>
          <w:sz w:val="23"/>
          <w:szCs w:val="23"/>
        </w:rPr>
        <w:t>.</w:t>
      </w:r>
      <w:r>
        <w:rPr>
          <w:sz w:val="23"/>
          <w:szCs w:val="23"/>
        </w:rPr>
        <w:t>S</w:t>
      </w:r>
      <w:r w:rsidR="00F441B5">
        <w:rPr>
          <w:sz w:val="23"/>
          <w:szCs w:val="23"/>
        </w:rPr>
        <w:t>.</w:t>
      </w:r>
      <w:r>
        <w:rPr>
          <w:sz w:val="23"/>
          <w:szCs w:val="23"/>
        </w:rPr>
        <w:t xml:space="preserve"> information should be removed for clarity.</w:t>
      </w:r>
    </w:p>
    <w:p w:rsidR="00911684" w:rsidRDefault="00911684" w:rsidP="00911684">
      <w:pPr>
        <w:pStyle w:val="ListParagraph"/>
        <w:rPr>
          <w:sz w:val="23"/>
          <w:szCs w:val="23"/>
        </w:rPr>
      </w:pPr>
    </w:p>
    <w:p w:rsidR="00911684" w:rsidRDefault="00911684" w:rsidP="00911684">
      <w:pPr>
        <w:pStyle w:val="ListParagraph"/>
        <w:rPr>
          <w:sz w:val="23"/>
          <w:szCs w:val="23"/>
        </w:rPr>
      </w:pPr>
    </w:p>
    <w:p w:rsidR="00911684" w:rsidRDefault="00911684" w:rsidP="00911684">
      <w:pPr>
        <w:pStyle w:val="ListParagraph"/>
        <w:rPr>
          <w:sz w:val="23"/>
          <w:szCs w:val="23"/>
        </w:rPr>
      </w:pPr>
    </w:p>
    <w:p w:rsidR="00911684" w:rsidRDefault="00911684" w:rsidP="00911684">
      <w:pPr>
        <w:pStyle w:val="ListParagraph"/>
        <w:rPr>
          <w:sz w:val="23"/>
          <w:szCs w:val="23"/>
        </w:rPr>
      </w:pPr>
    </w:p>
    <w:p w:rsidR="00911684" w:rsidRDefault="00911684" w:rsidP="00911684">
      <w:pPr>
        <w:pStyle w:val="ListParagraph"/>
        <w:rPr>
          <w:sz w:val="23"/>
          <w:szCs w:val="23"/>
        </w:rPr>
      </w:pPr>
    </w:p>
    <w:p w:rsidR="00911684" w:rsidRDefault="00911684" w:rsidP="00911684">
      <w:pPr>
        <w:pStyle w:val="ListParagraph"/>
        <w:rPr>
          <w:sz w:val="23"/>
          <w:szCs w:val="23"/>
        </w:rPr>
      </w:pPr>
    </w:p>
    <w:p w:rsidR="00911684" w:rsidRDefault="00911684" w:rsidP="00911684">
      <w:pPr>
        <w:pStyle w:val="ListParagraph"/>
        <w:rPr>
          <w:sz w:val="23"/>
          <w:szCs w:val="23"/>
        </w:rPr>
      </w:pPr>
    </w:p>
    <w:p w:rsidR="00883837" w:rsidRDefault="00883837" w:rsidP="00883837">
      <w:pPr>
        <w:pStyle w:val="ListParagraph"/>
        <w:numPr>
          <w:ilvl w:val="0"/>
          <w:numId w:val="8"/>
        </w:numPr>
        <w:rPr>
          <w:sz w:val="23"/>
          <w:szCs w:val="23"/>
        </w:rPr>
      </w:pPr>
      <w:r>
        <w:rPr>
          <w:sz w:val="23"/>
          <w:szCs w:val="23"/>
        </w:rPr>
        <w:t>The floodway and flood zones should be shown in the cross-sections section of the report.  The “Waters of the US” information can remain if it does not interfere with the clarity of showing the floodway and flood zones.</w:t>
      </w:r>
    </w:p>
    <w:p w:rsidR="00883837" w:rsidRDefault="00883837" w:rsidP="00883837">
      <w:pPr>
        <w:pStyle w:val="ListParagraph"/>
        <w:numPr>
          <w:ilvl w:val="0"/>
          <w:numId w:val="8"/>
        </w:numPr>
        <w:rPr>
          <w:sz w:val="23"/>
          <w:szCs w:val="23"/>
        </w:rPr>
      </w:pPr>
      <w:r>
        <w:rPr>
          <w:sz w:val="23"/>
          <w:szCs w:val="23"/>
        </w:rPr>
        <w:t>Show the scour wall in section 6.</w:t>
      </w:r>
    </w:p>
    <w:p w:rsidR="00883837" w:rsidRDefault="00883837" w:rsidP="00883837">
      <w:pPr>
        <w:pStyle w:val="ListParagraph"/>
        <w:numPr>
          <w:ilvl w:val="0"/>
          <w:numId w:val="8"/>
        </w:numPr>
        <w:rPr>
          <w:sz w:val="23"/>
          <w:szCs w:val="23"/>
        </w:rPr>
      </w:pPr>
      <w:r>
        <w:rPr>
          <w:sz w:val="23"/>
          <w:szCs w:val="23"/>
        </w:rPr>
        <w:t>Numerous more cross-sections are required.  At a minimum every cross-section location on the plan and every FIS cross section.  See comment #2 for extents.</w:t>
      </w:r>
    </w:p>
    <w:p w:rsidR="00883837" w:rsidRPr="000C22EA" w:rsidRDefault="00883837" w:rsidP="00883837">
      <w:pPr>
        <w:pStyle w:val="ListParagraph"/>
        <w:numPr>
          <w:ilvl w:val="0"/>
          <w:numId w:val="8"/>
        </w:numPr>
        <w:rPr>
          <w:sz w:val="23"/>
          <w:szCs w:val="23"/>
        </w:rPr>
      </w:pPr>
      <w:r>
        <w:rPr>
          <w:sz w:val="23"/>
          <w:szCs w:val="23"/>
        </w:rPr>
        <w:t>The Annotated FIRM is to be revised based upon above mentioned comments.</w:t>
      </w:r>
    </w:p>
    <w:p w:rsidR="00F441B5" w:rsidRDefault="00F441B5" w:rsidP="006D42AA">
      <w:pPr>
        <w:pStyle w:val="ListParagraph"/>
        <w:numPr>
          <w:ilvl w:val="0"/>
          <w:numId w:val="8"/>
        </w:numPr>
        <w:rPr>
          <w:sz w:val="23"/>
          <w:szCs w:val="23"/>
        </w:rPr>
      </w:pPr>
      <w:r>
        <w:rPr>
          <w:sz w:val="23"/>
          <w:szCs w:val="23"/>
        </w:rPr>
        <w:t>The following comments on the grading plan are related to the CLOMR</w:t>
      </w:r>
      <w:r w:rsidR="00025257">
        <w:rPr>
          <w:sz w:val="23"/>
          <w:szCs w:val="23"/>
        </w:rPr>
        <w:t>.</w:t>
      </w:r>
    </w:p>
    <w:p w:rsidR="00025257" w:rsidRDefault="0039547B" w:rsidP="00025257">
      <w:pPr>
        <w:pStyle w:val="ListParagraph"/>
        <w:numPr>
          <w:ilvl w:val="0"/>
          <w:numId w:val="10"/>
        </w:numPr>
        <w:rPr>
          <w:sz w:val="23"/>
          <w:szCs w:val="23"/>
        </w:rPr>
      </w:pPr>
      <w:r>
        <w:rPr>
          <w:sz w:val="23"/>
          <w:szCs w:val="23"/>
        </w:rPr>
        <w:t>At the northern end of the project, the scour wall is shown near the middle of the floodway and stops without tying into anything.  What is to prevent the scour wall from being flanked?</w:t>
      </w:r>
      <w:r w:rsidR="00200BAB">
        <w:rPr>
          <w:sz w:val="23"/>
          <w:szCs w:val="23"/>
        </w:rPr>
        <w:t xml:space="preserve">  The scour wall should be closer to the edge of the floodway.</w:t>
      </w:r>
    </w:p>
    <w:p w:rsidR="0039547B" w:rsidRDefault="0039547B" w:rsidP="00025257">
      <w:pPr>
        <w:pStyle w:val="ListParagraph"/>
        <w:numPr>
          <w:ilvl w:val="0"/>
          <w:numId w:val="10"/>
        </w:numPr>
        <w:rPr>
          <w:sz w:val="23"/>
          <w:szCs w:val="23"/>
        </w:rPr>
      </w:pPr>
      <w:r>
        <w:rPr>
          <w:sz w:val="23"/>
          <w:szCs w:val="23"/>
        </w:rPr>
        <w:t xml:space="preserve">Why is </w:t>
      </w:r>
      <w:r w:rsidR="00200BAB">
        <w:rPr>
          <w:sz w:val="23"/>
          <w:szCs w:val="23"/>
        </w:rPr>
        <w:t>8 to 10 feet of cut proposed</w:t>
      </w:r>
      <w:r>
        <w:rPr>
          <w:sz w:val="23"/>
          <w:szCs w:val="23"/>
        </w:rPr>
        <w:t xml:space="preserve"> at the north end? </w:t>
      </w:r>
      <w:r w:rsidR="00E65CD6">
        <w:rPr>
          <w:sz w:val="23"/>
          <w:szCs w:val="23"/>
        </w:rPr>
        <w:t>This will cause a head-cut to develop and result in erosion of the arroyo bed and additional sediment deposition downstream.</w:t>
      </w:r>
    </w:p>
    <w:p w:rsidR="00CD2D67" w:rsidRDefault="00475263" w:rsidP="00025257">
      <w:pPr>
        <w:pStyle w:val="ListParagraph"/>
        <w:numPr>
          <w:ilvl w:val="0"/>
          <w:numId w:val="10"/>
        </w:numPr>
        <w:rPr>
          <w:sz w:val="23"/>
          <w:szCs w:val="23"/>
        </w:rPr>
      </w:pPr>
      <w:r>
        <w:rPr>
          <w:sz w:val="23"/>
          <w:szCs w:val="23"/>
        </w:rPr>
        <w:t>Why is the arroyo bed proposed to be cut 5 feet or more from station 15+00 to 19+00?</w:t>
      </w:r>
      <w:r w:rsidR="009C18EE">
        <w:rPr>
          <w:sz w:val="23"/>
          <w:szCs w:val="23"/>
        </w:rPr>
        <w:t xml:space="preserve">  This will cause a head-cut to develop and result in erosion of the arroyo bed and additional sediment deposition downstream. </w:t>
      </w:r>
    </w:p>
    <w:p w:rsidR="009C18EE" w:rsidRDefault="009C18EE" w:rsidP="00025257">
      <w:pPr>
        <w:pStyle w:val="ListParagraph"/>
        <w:numPr>
          <w:ilvl w:val="0"/>
          <w:numId w:val="10"/>
        </w:numPr>
        <w:rPr>
          <w:sz w:val="23"/>
          <w:szCs w:val="23"/>
        </w:rPr>
      </w:pPr>
      <w:r>
        <w:rPr>
          <w:sz w:val="23"/>
          <w:szCs w:val="23"/>
        </w:rPr>
        <w:t xml:space="preserve">Why is the arroyo bed proposed to be cut up to 9 feet near the SWQ pond?  </w:t>
      </w:r>
      <w:r>
        <w:rPr>
          <w:sz w:val="23"/>
          <w:szCs w:val="23"/>
        </w:rPr>
        <w:t>This will cause a head-cut to develop and result in erosion of the arroyo bed and additional sediment deposition downstream.</w:t>
      </w:r>
    </w:p>
    <w:p w:rsidR="009C18EE" w:rsidRDefault="009C18EE" w:rsidP="00025257">
      <w:pPr>
        <w:pStyle w:val="ListParagraph"/>
        <w:numPr>
          <w:ilvl w:val="0"/>
          <w:numId w:val="10"/>
        </w:numPr>
        <w:rPr>
          <w:sz w:val="23"/>
          <w:szCs w:val="23"/>
        </w:rPr>
      </w:pPr>
      <w:r>
        <w:rPr>
          <w:sz w:val="23"/>
          <w:szCs w:val="23"/>
        </w:rPr>
        <w:t>A 4” outlet pipe seems extremely small for this size of a development.</w:t>
      </w:r>
    </w:p>
    <w:p w:rsidR="001B193A" w:rsidRDefault="001B193A" w:rsidP="00025257">
      <w:pPr>
        <w:pStyle w:val="ListParagraph"/>
        <w:numPr>
          <w:ilvl w:val="0"/>
          <w:numId w:val="10"/>
        </w:numPr>
        <w:rPr>
          <w:sz w:val="23"/>
          <w:szCs w:val="23"/>
        </w:rPr>
      </w:pPr>
      <w:r>
        <w:rPr>
          <w:sz w:val="23"/>
          <w:szCs w:val="23"/>
        </w:rPr>
        <w:t>There is some line work that looks like a storm drain south of the 4” pipe, but there is no build note.</w:t>
      </w:r>
    </w:p>
    <w:p w:rsidR="009C18EE" w:rsidRDefault="009C18EE" w:rsidP="00025257">
      <w:pPr>
        <w:pStyle w:val="ListParagraph"/>
        <w:numPr>
          <w:ilvl w:val="0"/>
          <w:numId w:val="10"/>
        </w:numPr>
        <w:rPr>
          <w:sz w:val="23"/>
          <w:szCs w:val="23"/>
        </w:rPr>
      </w:pPr>
      <w:r>
        <w:rPr>
          <w:sz w:val="23"/>
          <w:szCs w:val="23"/>
        </w:rPr>
        <w:t>The bottom of the SWQ pond is below the water surface elevation of the arroyo.  FEMA may consider the scour wall as a levee</w:t>
      </w:r>
      <w:r w:rsidR="00E65CD6">
        <w:rPr>
          <w:sz w:val="23"/>
          <w:szCs w:val="23"/>
        </w:rPr>
        <w:t>. T</w:t>
      </w:r>
      <w:r>
        <w:rPr>
          <w:sz w:val="23"/>
          <w:szCs w:val="23"/>
        </w:rPr>
        <w:t>he SWQ pond could be proposed as an AE zone (non-floodway)</w:t>
      </w:r>
      <w:r w:rsidR="00E65CD6">
        <w:rPr>
          <w:sz w:val="23"/>
          <w:szCs w:val="23"/>
        </w:rPr>
        <w:t>, which may negate levee requirements</w:t>
      </w:r>
      <w:r>
        <w:rPr>
          <w:sz w:val="23"/>
          <w:szCs w:val="23"/>
        </w:rPr>
        <w:t>.  It is recommended to not propose a levee as the construction and design criteria is stricter than if a levee is not proposed.</w:t>
      </w:r>
    </w:p>
    <w:p w:rsidR="00A83B33" w:rsidRDefault="009C18EE" w:rsidP="00B87BBA">
      <w:pPr>
        <w:pStyle w:val="ListParagraph"/>
        <w:numPr>
          <w:ilvl w:val="0"/>
          <w:numId w:val="10"/>
        </w:numPr>
        <w:rPr>
          <w:sz w:val="23"/>
          <w:szCs w:val="23"/>
        </w:rPr>
      </w:pPr>
      <w:r w:rsidRPr="001B193A">
        <w:rPr>
          <w:sz w:val="23"/>
          <w:szCs w:val="23"/>
        </w:rPr>
        <w:t>Please explain why it is necessary to propose so much cutting of the arroyo bed.  The City would prefer to see a design that does not cut the arroyo bed</w:t>
      </w:r>
      <w:r w:rsidR="00A20305">
        <w:rPr>
          <w:sz w:val="23"/>
          <w:szCs w:val="23"/>
        </w:rPr>
        <w:t xml:space="preserve"> to this extent, especially without grade </w:t>
      </w:r>
      <w:r w:rsidR="00E65CD6">
        <w:rPr>
          <w:sz w:val="23"/>
          <w:szCs w:val="23"/>
        </w:rPr>
        <w:t>control.</w:t>
      </w:r>
      <w:r w:rsidR="005A28B2" w:rsidRPr="001B193A">
        <w:rPr>
          <w:sz w:val="23"/>
          <w:szCs w:val="23"/>
        </w:rPr>
        <w:t xml:space="preserve">  The project site has lots of elevation gain above the arroyo.  Why doesn’t this design just </w:t>
      </w:r>
      <w:r w:rsidR="001B193A">
        <w:rPr>
          <w:sz w:val="23"/>
          <w:szCs w:val="23"/>
        </w:rPr>
        <w:t>increase in grade</w:t>
      </w:r>
      <w:r w:rsidR="005A28B2" w:rsidRPr="001B193A">
        <w:rPr>
          <w:sz w:val="23"/>
          <w:szCs w:val="23"/>
        </w:rPr>
        <w:t xml:space="preserve"> from the </w:t>
      </w:r>
      <w:r w:rsidR="008C3887" w:rsidRPr="001B193A">
        <w:rPr>
          <w:sz w:val="23"/>
          <w:szCs w:val="23"/>
        </w:rPr>
        <w:t>existing channel edge elevation?</w:t>
      </w:r>
    </w:p>
    <w:p w:rsidR="001B193A" w:rsidRDefault="001B193A" w:rsidP="00B87BBA">
      <w:pPr>
        <w:pStyle w:val="ListParagraph"/>
        <w:numPr>
          <w:ilvl w:val="0"/>
          <w:numId w:val="10"/>
        </w:numPr>
        <w:rPr>
          <w:sz w:val="23"/>
          <w:szCs w:val="23"/>
        </w:rPr>
      </w:pPr>
      <w:r>
        <w:rPr>
          <w:sz w:val="23"/>
          <w:szCs w:val="23"/>
        </w:rPr>
        <w:t>At station 15+60, an arroyo bed elevation of 84 is proposed, which is 8 feet lower than the arroyo bed elevation at station 14+75.  The grading plan does not show the proposed grades f</w:t>
      </w:r>
      <w:r w:rsidR="00E65CD6">
        <w:rPr>
          <w:sz w:val="23"/>
          <w:szCs w:val="23"/>
        </w:rPr>
        <w:t>r</w:t>
      </w:r>
      <w:r>
        <w:rPr>
          <w:sz w:val="23"/>
          <w:szCs w:val="23"/>
        </w:rPr>
        <w:t>om 84 to 92 and why is a hole proposed?</w:t>
      </w:r>
    </w:p>
    <w:p w:rsidR="00A21544" w:rsidRDefault="00A21544" w:rsidP="00B87BBA">
      <w:pPr>
        <w:pStyle w:val="ListParagraph"/>
        <w:numPr>
          <w:ilvl w:val="0"/>
          <w:numId w:val="10"/>
        </w:numPr>
        <w:rPr>
          <w:sz w:val="23"/>
          <w:szCs w:val="23"/>
        </w:rPr>
      </w:pPr>
      <w:r>
        <w:rPr>
          <w:sz w:val="23"/>
          <w:szCs w:val="23"/>
        </w:rPr>
        <w:t>Provide erosion protection where the 66” storm drains enter the arroyo.  Provide method and calculations.  An acceptable method is shown in “Urban Storm Drainage Criteria Manual, Volume 2” from Denver Colorado.</w:t>
      </w:r>
    </w:p>
    <w:p w:rsidR="00A21544" w:rsidRDefault="00A21544" w:rsidP="00B87BBA">
      <w:pPr>
        <w:pStyle w:val="ListParagraph"/>
        <w:numPr>
          <w:ilvl w:val="0"/>
          <w:numId w:val="10"/>
        </w:numPr>
        <w:rPr>
          <w:sz w:val="23"/>
          <w:szCs w:val="23"/>
        </w:rPr>
      </w:pPr>
      <w:r>
        <w:rPr>
          <w:sz w:val="23"/>
          <w:szCs w:val="23"/>
        </w:rPr>
        <w:t>Erosion protection criteria specified in comment J above also applies to the outlet(s) from the SWQ pond and additional outlets to the arroyo.</w:t>
      </w:r>
    </w:p>
    <w:p w:rsidR="00883837" w:rsidRDefault="00883837" w:rsidP="00B87BBA">
      <w:pPr>
        <w:pStyle w:val="ListParagraph"/>
        <w:numPr>
          <w:ilvl w:val="0"/>
          <w:numId w:val="10"/>
        </w:numPr>
        <w:rPr>
          <w:sz w:val="23"/>
          <w:szCs w:val="23"/>
        </w:rPr>
      </w:pPr>
      <w:r>
        <w:rPr>
          <w:sz w:val="23"/>
          <w:szCs w:val="23"/>
        </w:rPr>
        <w:t>A different line type for the floodway is shown on the east side of the floodway.</w:t>
      </w:r>
    </w:p>
    <w:p w:rsidR="00911684" w:rsidRDefault="00911684" w:rsidP="00911684">
      <w:pPr>
        <w:pStyle w:val="ListParagraph"/>
        <w:ind w:left="1800"/>
        <w:rPr>
          <w:sz w:val="23"/>
          <w:szCs w:val="23"/>
        </w:rPr>
      </w:pPr>
    </w:p>
    <w:p w:rsidR="00911684" w:rsidRDefault="00911684" w:rsidP="00911684">
      <w:pPr>
        <w:pStyle w:val="ListParagraph"/>
        <w:ind w:left="1800"/>
        <w:rPr>
          <w:sz w:val="23"/>
          <w:szCs w:val="23"/>
        </w:rPr>
      </w:pPr>
    </w:p>
    <w:p w:rsidR="00911684" w:rsidRDefault="00911684" w:rsidP="00911684">
      <w:pPr>
        <w:pStyle w:val="ListParagraph"/>
        <w:ind w:left="1800"/>
        <w:rPr>
          <w:sz w:val="23"/>
          <w:szCs w:val="23"/>
        </w:rPr>
      </w:pPr>
    </w:p>
    <w:p w:rsidR="00911684" w:rsidRDefault="00911684" w:rsidP="00911684">
      <w:pPr>
        <w:pStyle w:val="ListParagraph"/>
        <w:ind w:left="1800"/>
        <w:rPr>
          <w:sz w:val="23"/>
          <w:szCs w:val="23"/>
        </w:rPr>
      </w:pPr>
    </w:p>
    <w:p w:rsidR="00911684" w:rsidRDefault="00911684" w:rsidP="00911684">
      <w:pPr>
        <w:pStyle w:val="ListParagraph"/>
        <w:ind w:left="1800"/>
        <w:rPr>
          <w:sz w:val="23"/>
          <w:szCs w:val="23"/>
        </w:rPr>
      </w:pPr>
    </w:p>
    <w:p w:rsidR="00911684" w:rsidRDefault="00911684" w:rsidP="00911684">
      <w:pPr>
        <w:pStyle w:val="ListParagraph"/>
        <w:ind w:left="1800"/>
        <w:rPr>
          <w:sz w:val="23"/>
          <w:szCs w:val="23"/>
        </w:rPr>
      </w:pPr>
    </w:p>
    <w:p w:rsidR="00911684" w:rsidRDefault="00911684" w:rsidP="00911684">
      <w:pPr>
        <w:pStyle w:val="ListParagraph"/>
        <w:ind w:left="1800"/>
        <w:rPr>
          <w:sz w:val="23"/>
          <w:szCs w:val="23"/>
        </w:rPr>
      </w:pPr>
    </w:p>
    <w:p w:rsidR="001B193A" w:rsidRDefault="001B193A" w:rsidP="00B87BBA">
      <w:pPr>
        <w:pStyle w:val="ListParagraph"/>
        <w:numPr>
          <w:ilvl w:val="0"/>
          <w:numId w:val="10"/>
        </w:numPr>
        <w:rPr>
          <w:sz w:val="23"/>
          <w:szCs w:val="23"/>
        </w:rPr>
      </w:pPr>
      <w:r>
        <w:rPr>
          <w:sz w:val="23"/>
          <w:szCs w:val="23"/>
        </w:rPr>
        <w:t>Once the WSE elevation is corrected to NAVD 88, the WSE can be compared to the grading plan.</w:t>
      </w:r>
    </w:p>
    <w:p w:rsidR="00883837" w:rsidRDefault="00883837" w:rsidP="00DA29EE">
      <w:pPr>
        <w:pStyle w:val="BodyTextIndent"/>
        <w:ind w:left="0"/>
        <w:rPr>
          <w:sz w:val="23"/>
          <w:szCs w:val="23"/>
        </w:rPr>
      </w:pPr>
    </w:p>
    <w:p w:rsidR="00D32DA7" w:rsidRDefault="00D32DA7" w:rsidP="00DA29EE">
      <w:pPr>
        <w:pStyle w:val="BodyTextIndent"/>
        <w:ind w:left="0"/>
        <w:rPr>
          <w:sz w:val="23"/>
          <w:szCs w:val="23"/>
        </w:rPr>
      </w:pPr>
    </w:p>
    <w:p w:rsidR="00D32DA7" w:rsidRDefault="00D32DA7" w:rsidP="00DA29EE">
      <w:pPr>
        <w:pStyle w:val="BodyTextIndent"/>
        <w:ind w:left="0"/>
        <w:rPr>
          <w:sz w:val="23"/>
          <w:szCs w:val="23"/>
        </w:rPr>
      </w:pPr>
    </w:p>
    <w:p w:rsidR="00CD084A" w:rsidRPr="000613CA" w:rsidRDefault="00CD084A" w:rsidP="00DA29EE">
      <w:pPr>
        <w:pStyle w:val="BodyTextIndent"/>
        <w:ind w:left="0"/>
        <w:rPr>
          <w:sz w:val="23"/>
          <w:szCs w:val="23"/>
        </w:rPr>
      </w:pPr>
      <w:r w:rsidRPr="000613CA">
        <w:rPr>
          <w:sz w:val="23"/>
          <w:szCs w:val="23"/>
        </w:rPr>
        <w:t>If you have any questions, you can contact me at 924-3</w:t>
      </w:r>
      <w:r w:rsidR="00F203E0">
        <w:rPr>
          <w:sz w:val="23"/>
          <w:szCs w:val="23"/>
        </w:rPr>
        <w:t>420</w:t>
      </w:r>
      <w:r w:rsidRPr="000613CA">
        <w:rPr>
          <w:sz w:val="23"/>
          <w:szCs w:val="23"/>
        </w:rPr>
        <w:t>.</w:t>
      </w:r>
    </w:p>
    <w:p w:rsidR="00CD084A" w:rsidRPr="000613CA" w:rsidRDefault="00CD084A" w:rsidP="00CD084A">
      <w:pPr>
        <w:rPr>
          <w:sz w:val="23"/>
          <w:szCs w:val="23"/>
        </w:rPr>
      </w:pPr>
      <w:r w:rsidRPr="000613CA">
        <w:rPr>
          <w:sz w:val="23"/>
          <w:szCs w:val="23"/>
        </w:rPr>
        <w:tab/>
      </w:r>
      <w:r w:rsidRPr="000613CA">
        <w:rPr>
          <w:sz w:val="23"/>
          <w:szCs w:val="23"/>
        </w:rPr>
        <w:tab/>
      </w:r>
      <w:r w:rsidRPr="000613CA">
        <w:rPr>
          <w:sz w:val="23"/>
          <w:szCs w:val="23"/>
        </w:rPr>
        <w:tab/>
      </w:r>
      <w:r w:rsidRPr="000613CA">
        <w:rPr>
          <w:sz w:val="23"/>
          <w:szCs w:val="23"/>
        </w:rPr>
        <w:tab/>
      </w:r>
      <w:r w:rsidRPr="000613CA">
        <w:rPr>
          <w:sz w:val="23"/>
          <w:szCs w:val="23"/>
        </w:rPr>
        <w:tab/>
      </w:r>
      <w:r w:rsidRPr="000613CA">
        <w:rPr>
          <w:sz w:val="23"/>
          <w:szCs w:val="23"/>
        </w:rPr>
        <w:tab/>
      </w:r>
    </w:p>
    <w:p w:rsidR="00CD084A" w:rsidRDefault="006F44DD" w:rsidP="00CD084A">
      <w:pPr>
        <w:rPr>
          <w:sz w:val="23"/>
          <w:szCs w:val="23"/>
        </w:rPr>
      </w:pPr>
      <w:r>
        <w:rPr>
          <w:sz w:val="23"/>
          <w:szCs w:val="23"/>
        </w:rPr>
        <w:tab/>
      </w:r>
      <w:r>
        <w:rPr>
          <w:sz w:val="23"/>
          <w:szCs w:val="23"/>
        </w:rPr>
        <w:tab/>
      </w:r>
      <w:r>
        <w:rPr>
          <w:sz w:val="23"/>
          <w:szCs w:val="23"/>
        </w:rPr>
        <w:tab/>
      </w:r>
      <w:r>
        <w:rPr>
          <w:sz w:val="23"/>
          <w:szCs w:val="23"/>
        </w:rPr>
        <w:tab/>
      </w:r>
      <w:r>
        <w:rPr>
          <w:sz w:val="23"/>
          <w:szCs w:val="23"/>
        </w:rPr>
        <w:tab/>
      </w:r>
      <w:r w:rsidR="00CD084A" w:rsidRPr="000613CA">
        <w:rPr>
          <w:sz w:val="23"/>
          <w:szCs w:val="23"/>
        </w:rPr>
        <w:t>Sincerely,</w:t>
      </w:r>
    </w:p>
    <w:p w:rsidR="00911684" w:rsidRPr="000613CA" w:rsidRDefault="00911684" w:rsidP="00CD084A">
      <w:pPr>
        <w:rPr>
          <w:sz w:val="23"/>
          <w:szCs w:val="23"/>
        </w:rPr>
      </w:pPr>
      <w:bookmarkStart w:id="0" w:name="_GoBack"/>
      <w:bookmarkEnd w:id="0"/>
    </w:p>
    <w:p w:rsidR="00CD084A" w:rsidRPr="000613CA" w:rsidRDefault="00CD084A" w:rsidP="00CD084A">
      <w:pPr>
        <w:rPr>
          <w:sz w:val="23"/>
          <w:szCs w:val="23"/>
        </w:rPr>
      </w:pPr>
      <w:r w:rsidRPr="000613CA">
        <w:rPr>
          <w:sz w:val="23"/>
          <w:szCs w:val="23"/>
        </w:rPr>
        <w:tab/>
      </w:r>
      <w:r w:rsidRPr="000613CA">
        <w:rPr>
          <w:sz w:val="23"/>
          <w:szCs w:val="23"/>
        </w:rPr>
        <w:tab/>
      </w:r>
      <w:r w:rsidRPr="000613CA">
        <w:rPr>
          <w:sz w:val="23"/>
          <w:szCs w:val="23"/>
        </w:rPr>
        <w:tab/>
      </w:r>
      <w:r w:rsidRPr="000613CA">
        <w:rPr>
          <w:sz w:val="23"/>
          <w:szCs w:val="23"/>
        </w:rPr>
        <w:tab/>
      </w:r>
      <w:r w:rsidRPr="000613CA">
        <w:rPr>
          <w:sz w:val="23"/>
          <w:szCs w:val="23"/>
        </w:rPr>
        <w:tab/>
      </w:r>
      <w:r w:rsidRPr="000613CA">
        <w:rPr>
          <w:sz w:val="23"/>
          <w:szCs w:val="23"/>
        </w:rPr>
        <w:tab/>
      </w:r>
      <w:r w:rsidRPr="000613CA">
        <w:rPr>
          <w:sz w:val="23"/>
          <w:szCs w:val="23"/>
        </w:rPr>
        <w:tab/>
      </w:r>
    </w:p>
    <w:p w:rsidR="00CD084A" w:rsidRPr="000613CA" w:rsidRDefault="006F44DD" w:rsidP="00CD084A">
      <w:pPr>
        <w:rPr>
          <w:sz w:val="23"/>
          <w:szCs w:val="23"/>
        </w:rPr>
      </w:pPr>
      <w:r>
        <w:rPr>
          <w:sz w:val="23"/>
          <w:szCs w:val="23"/>
        </w:rPr>
        <w:tab/>
      </w:r>
      <w:r>
        <w:rPr>
          <w:sz w:val="23"/>
          <w:szCs w:val="23"/>
        </w:rPr>
        <w:tab/>
      </w:r>
      <w:r>
        <w:rPr>
          <w:sz w:val="23"/>
          <w:szCs w:val="23"/>
        </w:rPr>
        <w:tab/>
      </w:r>
      <w:r>
        <w:rPr>
          <w:sz w:val="23"/>
          <w:szCs w:val="23"/>
        </w:rPr>
        <w:tab/>
      </w:r>
      <w:r>
        <w:rPr>
          <w:sz w:val="23"/>
          <w:szCs w:val="23"/>
        </w:rPr>
        <w:tab/>
        <w:t>Curtis Cherne</w:t>
      </w:r>
      <w:r w:rsidR="00CD084A" w:rsidRPr="000613CA">
        <w:rPr>
          <w:sz w:val="23"/>
          <w:szCs w:val="23"/>
        </w:rPr>
        <w:t>, P.E.</w:t>
      </w:r>
      <w:r w:rsidR="00CB6FBF">
        <w:rPr>
          <w:sz w:val="23"/>
          <w:szCs w:val="23"/>
        </w:rPr>
        <w:t>, CFM</w:t>
      </w:r>
    </w:p>
    <w:p w:rsidR="00CD084A" w:rsidRDefault="006F44DD" w:rsidP="00CD084A">
      <w:pPr>
        <w:rPr>
          <w:sz w:val="23"/>
          <w:szCs w:val="23"/>
        </w:rPr>
      </w:pPr>
      <w:r>
        <w:rPr>
          <w:sz w:val="23"/>
          <w:szCs w:val="23"/>
        </w:rPr>
        <w:tab/>
      </w:r>
      <w:r>
        <w:rPr>
          <w:sz w:val="23"/>
          <w:szCs w:val="23"/>
        </w:rPr>
        <w:tab/>
      </w:r>
      <w:r>
        <w:rPr>
          <w:sz w:val="23"/>
          <w:szCs w:val="23"/>
        </w:rPr>
        <w:tab/>
      </w:r>
      <w:r>
        <w:rPr>
          <w:sz w:val="23"/>
          <w:szCs w:val="23"/>
        </w:rPr>
        <w:tab/>
      </w:r>
      <w:r>
        <w:rPr>
          <w:sz w:val="23"/>
          <w:szCs w:val="23"/>
        </w:rPr>
        <w:tab/>
      </w:r>
      <w:r w:rsidR="00AE6D65">
        <w:rPr>
          <w:sz w:val="23"/>
          <w:szCs w:val="23"/>
        </w:rPr>
        <w:t xml:space="preserve">Principal </w:t>
      </w:r>
      <w:r w:rsidR="00CB6FBF">
        <w:rPr>
          <w:sz w:val="23"/>
          <w:szCs w:val="23"/>
        </w:rPr>
        <w:t>Engineer</w:t>
      </w:r>
    </w:p>
    <w:p w:rsidR="00CB6FBF" w:rsidRPr="000613CA" w:rsidRDefault="00CB6FBF" w:rsidP="00CB6FBF">
      <w:pPr>
        <w:ind w:left="2880" w:firstLine="720"/>
        <w:rPr>
          <w:sz w:val="23"/>
          <w:szCs w:val="23"/>
        </w:rPr>
      </w:pPr>
      <w:r>
        <w:rPr>
          <w:sz w:val="23"/>
          <w:szCs w:val="23"/>
        </w:rPr>
        <w:t>Floodplain Administrator</w:t>
      </w:r>
    </w:p>
    <w:p w:rsidR="006F44DD" w:rsidRDefault="006F44DD" w:rsidP="00383324">
      <w:pPr>
        <w:rPr>
          <w:sz w:val="23"/>
          <w:szCs w:val="23"/>
        </w:rPr>
      </w:pPr>
      <w:r>
        <w:rPr>
          <w:sz w:val="23"/>
          <w:szCs w:val="23"/>
        </w:rPr>
        <w:tab/>
      </w:r>
      <w:r>
        <w:rPr>
          <w:sz w:val="23"/>
          <w:szCs w:val="23"/>
        </w:rPr>
        <w:tab/>
      </w:r>
      <w:r>
        <w:rPr>
          <w:sz w:val="23"/>
          <w:szCs w:val="23"/>
        </w:rPr>
        <w:tab/>
      </w:r>
      <w:r>
        <w:rPr>
          <w:sz w:val="23"/>
          <w:szCs w:val="23"/>
        </w:rPr>
        <w:tab/>
      </w:r>
      <w:r>
        <w:rPr>
          <w:sz w:val="23"/>
          <w:szCs w:val="23"/>
        </w:rPr>
        <w:tab/>
      </w:r>
      <w:r w:rsidR="00F203E0">
        <w:rPr>
          <w:sz w:val="23"/>
          <w:szCs w:val="23"/>
        </w:rPr>
        <w:tab/>
      </w:r>
    </w:p>
    <w:p w:rsidR="00D32DA7" w:rsidRDefault="00D32DA7" w:rsidP="00383324">
      <w:pPr>
        <w:rPr>
          <w:sz w:val="23"/>
          <w:szCs w:val="23"/>
        </w:rPr>
      </w:pPr>
    </w:p>
    <w:p w:rsidR="00D32DA7" w:rsidRPr="000613CA" w:rsidRDefault="00D32DA7" w:rsidP="00383324">
      <w:pPr>
        <w:rPr>
          <w:sz w:val="23"/>
          <w:szCs w:val="23"/>
        </w:rPr>
      </w:pPr>
      <w:r>
        <w:rPr>
          <w:sz w:val="23"/>
          <w:szCs w:val="23"/>
        </w:rPr>
        <w:t>Copy: Hydrology, DRB Chair, City Engineer, AMAFCA</w:t>
      </w:r>
    </w:p>
    <w:sectPr w:rsidR="00D32DA7" w:rsidRPr="000613CA" w:rsidSect="00610878">
      <w:pgSz w:w="12240" w:h="15840" w:code="1"/>
      <w:pgMar w:top="1440" w:right="1008" w:bottom="720" w:left="2448" w:header="720" w:footer="720" w:gutter="0"/>
      <w:paperSrc w:first="9262" w:other="1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E26C5"/>
    <w:multiLevelType w:val="hybridMultilevel"/>
    <w:tmpl w:val="10EEFB5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886"/>
        </w:tabs>
        <w:ind w:left="1886" w:hanging="360"/>
      </w:pPr>
      <w:rPr>
        <w:rFonts w:ascii="Courier New" w:hAnsi="Courier New" w:cs="Courier New" w:hint="default"/>
      </w:rPr>
    </w:lvl>
    <w:lvl w:ilvl="2" w:tplc="04090005" w:tentative="1">
      <w:start w:val="1"/>
      <w:numFmt w:val="bullet"/>
      <w:lvlText w:val=""/>
      <w:lvlJc w:val="left"/>
      <w:pPr>
        <w:tabs>
          <w:tab w:val="num" w:pos="2606"/>
        </w:tabs>
        <w:ind w:left="2606" w:hanging="360"/>
      </w:pPr>
      <w:rPr>
        <w:rFonts w:ascii="Wingdings" w:hAnsi="Wingdings" w:hint="default"/>
      </w:rPr>
    </w:lvl>
    <w:lvl w:ilvl="3" w:tplc="04090001" w:tentative="1">
      <w:start w:val="1"/>
      <w:numFmt w:val="bullet"/>
      <w:lvlText w:val=""/>
      <w:lvlJc w:val="left"/>
      <w:pPr>
        <w:tabs>
          <w:tab w:val="num" w:pos="3326"/>
        </w:tabs>
        <w:ind w:left="3326" w:hanging="360"/>
      </w:pPr>
      <w:rPr>
        <w:rFonts w:ascii="Symbol" w:hAnsi="Symbol" w:hint="default"/>
      </w:rPr>
    </w:lvl>
    <w:lvl w:ilvl="4" w:tplc="04090003" w:tentative="1">
      <w:start w:val="1"/>
      <w:numFmt w:val="bullet"/>
      <w:lvlText w:val="o"/>
      <w:lvlJc w:val="left"/>
      <w:pPr>
        <w:tabs>
          <w:tab w:val="num" w:pos="4046"/>
        </w:tabs>
        <w:ind w:left="4046" w:hanging="360"/>
      </w:pPr>
      <w:rPr>
        <w:rFonts w:ascii="Courier New" w:hAnsi="Courier New" w:cs="Courier New" w:hint="default"/>
      </w:rPr>
    </w:lvl>
    <w:lvl w:ilvl="5" w:tplc="04090005" w:tentative="1">
      <w:start w:val="1"/>
      <w:numFmt w:val="bullet"/>
      <w:lvlText w:val=""/>
      <w:lvlJc w:val="left"/>
      <w:pPr>
        <w:tabs>
          <w:tab w:val="num" w:pos="4766"/>
        </w:tabs>
        <w:ind w:left="4766" w:hanging="360"/>
      </w:pPr>
      <w:rPr>
        <w:rFonts w:ascii="Wingdings" w:hAnsi="Wingdings" w:hint="default"/>
      </w:rPr>
    </w:lvl>
    <w:lvl w:ilvl="6" w:tplc="04090001" w:tentative="1">
      <w:start w:val="1"/>
      <w:numFmt w:val="bullet"/>
      <w:lvlText w:val=""/>
      <w:lvlJc w:val="left"/>
      <w:pPr>
        <w:tabs>
          <w:tab w:val="num" w:pos="5486"/>
        </w:tabs>
        <w:ind w:left="5486" w:hanging="360"/>
      </w:pPr>
      <w:rPr>
        <w:rFonts w:ascii="Symbol" w:hAnsi="Symbol" w:hint="default"/>
      </w:rPr>
    </w:lvl>
    <w:lvl w:ilvl="7" w:tplc="04090003" w:tentative="1">
      <w:start w:val="1"/>
      <w:numFmt w:val="bullet"/>
      <w:lvlText w:val="o"/>
      <w:lvlJc w:val="left"/>
      <w:pPr>
        <w:tabs>
          <w:tab w:val="num" w:pos="6206"/>
        </w:tabs>
        <w:ind w:left="6206" w:hanging="360"/>
      </w:pPr>
      <w:rPr>
        <w:rFonts w:ascii="Courier New" w:hAnsi="Courier New" w:cs="Courier New" w:hint="default"/>
      </w:rPr>
    </w:lvl>
    <w:lvl w:ilvl="8" w:tplc="04090005" w:tentative="1">
      <w:start w:val="1"/>
      <w:numFmt w:val="bullet"/>
      <w:lvlText w:val=""/>
      <w:lvlJc w:val="left"/>
      <w:pPr>
        <w:tabs>
          <w:tab w:val="num" w:pos="6926"/>
        </w:tabs>
        <w:ind w:left="6926" w:hanging="360"/>
      </w:pPr>
      <w:rPr>
        <w:rFonts w:ascii="Wingdings" w:hAnsi="Wingdings" w:hint="default"/>
      </w:rPr>
    </w:lvl>
  </w:abstractNum>
  <w:abstractNum w:abstractNumId="1">
    <w:nsid w:val="09536909"/>
    <w:multiLevelType w:val="singleLevel"/>
    <w:tmpl w:val="04090011"/>
    <w:lvl w:ilvl="0">
      <w:start w:val="1"/>
      <w:numFmt w:val="decimal"/>
      <w:lvlText w:val="%1)"/>
      <w:lvlJc w:val="left"/>
      <w:pPr>
        <w:tabs>
          <w:tab w:val="num" w:pos="360"/>
        </w:tabs>
        <w:ind w:left="360" w:hanging="360"/>
      </w:pPr>
      <w:rPr>
        <w:rFonts w:hint="default"/>
      </w:rPr>
    </w:lvl>
  </w:abstractNum>
  <w:abstractNum w:abstractNumId="2">
    <w:nsid w:val="12EB6B80"/>
    <w:multiLevelType w:val="hybridMultilevel"/>
    <w:tmpl w:val="98AC852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4CB7542"/>
    <w:multiLevelType w:val="hybridMultilevel"/>
    <w:tmpl w:val="81AAECFC"/>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4">
    <w:nsid w:val="1ECE69F3"/>
    <w:multiLevelType w:val="hybridMultilevel"/>
    <w:tmpl w:val="BA3E924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2B5B6BE2"/>
    <w:multiLevelType w:val="hybridMultilevel"/>
    <w:tmpl w:val="FBB4F4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EE539CD"/>
    <w:multiLevelType w:val="hybridMultilevel"/>
    <w:tmpl w:val="C3E22F3C"/>
    <w:lvl w:ilvl="0" w:tplc="26EA482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0AC67E3"/>
    <w:multiLevelType w:val="hybridMultilevel"/>
    <w:tmpl w:val="5E789FD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61152AEF"/>
    <w:multiLevelType w:val="hybridMultilevel"/>
    <w:tmpl w:val="B1CA1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556211"/>
    <w:multiLevelType w:val="hybridMultilevel"/>
    <w:tmpl w:val="918E9A38"/>
    <w:lvl w:ilvl="0" w:tplc="A2B6961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3"/>
  </w:num>
  <w:num w:numId="3">
    <w:abstractNumId w:val="4"/>
  </w:num>
  <w:num w:numId="4">
    <w:abstractNumId w:val="2"/>
  </w:num>
  <w:num w:numId="5">
    <w:abstractNumId w:val="7"/>
  </w:num>
  <w:num w:numId="6">
    <w:abstractNumId w:val="0"/>
  </w:num>
  <w:num w:numId="7">
    <w:abstractNumId w:val="5"/>
  </w:num>
  <w:num w:numId="8">
    <w:abstractNumId w:val="8"/>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48E"/>
    <w:rsid w:val="00015C49"/>
    <w:rsid w:val="00025257"/>
    <w:rsid w:val="00031344"/>
    <w:rsid w:val="00032250"/>
    <w:rsid w:val="000613CA"/>
    <w:rsid w:val="000A7EC0"/>
    <w:rsid w:val="000B4C17"/>
    <w:rsid w:val="000B7831"/>
    <w:rsid w:val="000C22EA"/>
    <w:rsid w:val="000E6D9E"/>
    <w:rsid w:val="00120C3E"/>
    <w:rsid w:val="00126EE4"/>
    <w:rsid w:val="00161028"/>
    <w:rsid w:val="001B193A"/>
    <w:rsid w:val="001D2CCF"/>
    <w:rsid w:val="00200BAB"/>
    <w:rsid w:val="00201291"/>
    <w:rsid w:val="00220399"/>
    <w:rsid w:val="00263BBD"/>
    <w:rsid w:val="002703DE"/>
    <w:rsid w:val="00275802"/>
    <w:rsid w:val="002810B3"/>
    <w:rsid w:val="002D79E5"/>
    <w:rsid w:val="003131D9"/>
    <w:rsid w:val="003534B0"/>
    <w:rsid w:val="00376A9A"/>
    <w:rsid w:val="00383324"/>
    <w:rsid w:val="0039547B"/>
    <w:rsid w:val="003F38FF"/>
    <w:rsid w:val="003F71E2"/>
    <w:rsid w:val="00475263"/>
    <w:rsid w:val="004C07B0"/>
    <w:rsid w:val="004C69AF"/>
    <w:rsid w:val="004D4164"/>
    <w:rsid w:val="004E6704"/>
    <w:rsid w:val="00502982"/>
    <w:rsid w:val="00521D50"/>
    <w:rsid w:val="00554EED"/>
    <w:rsid w:val="0056033A"/>
    <w:rsid w:val="00580E8A"/>
    <w:rsid w:val="005928AB"/>
    <w:rsid w:val="005A28B2"/>
    <w:rsid w:val="005B4A51"/>
    <w:rsid w:val="00610878"/>
    <w:rsid w:val="00650C50"/>
    <w:rsid w:val="006D42AA"/>
    <w:rsid w:val="006F4096"/>
    <w:rsid w:val="006F44DD"/>
    <w:rsid w:val="00712DB9"/>
    <w:rsid w:val="00714206"/>
    <w:rsid w:val="007634CC"/>
    <w:rsid w:val="0076733C"/>
    <w:rsid w:val="00781A79"/>
    <w:rsid w:val="00795E4F"/>
    <w:rsid w:val="007C6BA0"/>
    <w:rsid w:val="007F652B"/>
    <w:rsid w:val="0080736B"/>
    <w:rsid w:val="008706AC"/>
    <w:rsid w:val="00883837"/>
    <w:rsid w:val="008B22E3"/>
    <w:rsid w:val="008C0ED3"/>
    <w:rsid w:val="008C12DB"/>
    <w:rsid w:val="008C3887"/>
    <w:rsid w:val="00910FFA"/>
    <w:rsid w:val="00911684"/>
    <w:rsid w:val="00927126"/>
    <w:rsid w:val="009327DF"/>
    <w:rsid w:val="0094048E"/>
    <w:rsid w:val="00960FA4"/>
    <w:rsid w:val="00983D01"/>
    <w:rsid w:val="00991F1B"/>
    <w:rsid w:val="009A1593"/>
    <w:rsid w:val="009C18EE"/>
    <w:rsid w:val="009D3424"/>
    <w:rsid w:val="009D6321"/>
    <w:rsid w:val="00A068F5"/>
    <w:rsid w:val="00A0750A"/>
    <w:rsid w:val="00A20305"/>
    <w:rsid w:val="00A21544"/>
    <w:rsid w:val="00A60EBD"/>
    <w:rsid w:val="00A83B33"/>
    <w:rsid w:val="00A97D6C"/>
    <w:rsid w:val="00AB5018"/>
    <w:rsid w:val="00AE6D65"/>
    <w:rsid w:val="00B30A0B"/>
    <w:rsid w:val="00B735C9"/>
    <w:rsid w:val="00B75AF0"/>
    <w:rsid w:val="00B82A4F"/>
    <w:rsid w:val="00B861CF"/>
    <w:rsid w:val="00B87BBA"/>
    <w:rsid w:val="00C16EE7"/>
    <w:rsid w:val="00C260A8"/>
    <w:rsid w:val="00C4011C"/>
    <w:rsid w:val="00C5428A"/>
    <w:rsid w:val="00C8108A"/>
    <w:rsid w:val="00C9326B"/>
    <w:rsid w:val="00CB6FBF"/>
    <w:rsid w:val="00CC771F"/>
    <w:rsid w:val="00CD084A"/>
    <w:rsid w:val="00CD2D67"/>
    <w:rsid w:val="00D20713"/>
    <w:rsid w:val="00D32DA7"/>
    <w:rsid w:val="00D677AD"/>
    <w:rsid w:val="00D83685"/>
    <w:rsid w:val="00DA29EE"/>
    <w:rsid w:val="00DD114D"/>
    <w:rsid w:val="00DF3B41"/>
    <w:rsid w:val="00E0160A"/>
    <w:rsid w:val="00E26162"/>
    <w:rsid w:val="00E41A19"/>
    <w:rsid w:val="00E65CD6"/>
    <w:rsid w:val="00E67982"/>
    <w:rsid w:val="00E75C08"/>
    <w:rsid w:val="00E83C62"/>
    <w:rsid w:val="00E86BB9"/>
    <w:rsid w:val="00EA338F"/>
    <w:rsid w:val="00F0569A"/>
    <w:rsid w:val="00F203E0"/>
    <w:rsid w:val="00F22965"/>
    <w:rsid w:val="00F441B5"/>
    <w:rsid w:val="00F46E15"/>
    <w:rsid w:val="00F77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BodyText">
    <w:name w:val="Body Text"/>
    <w:basedOn w:val="Normal"/>
    <w:pPr>
      <w:spacing w:after="120"/>
    </w:pPr>
  </w:style>
  <w:style w:type="paragraph" w:customStyle="1" w:styleId="ReferenceLine">
    <w:name w:val="Reference Line"/>
    <w:basedOn w:val="BodyText"/>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character" w:styleId="Hyperlink">
    <w:name w:val="Hyperlink"/>
    <w:basedOn w:val="DefaultParagraphFont"/>
    <w:rPr>
      <w:color w:val="0000FF"/>
      <w:u w:val="single"/>
    </w:rPr>
  </w:style>
  <w:style w:type="paragraph" w:styleId="BodyTextIndent">
    <w:name w:val="Body Text Indent"/>
    <w:basedOn w:val="Normal"/>
    <w:pPr>
      <w:ind w:left="720"/>
    </w:pPr>
    <w:rPr>
      <w:sz w:val="24"/>
    </w:rPr>
  </w:style>
  <w:style w:type="paragraph" w:styleId="BalloonText">
    <w:name w:val="Balloon Text"/>
    <w:basedOn w:val="Normal"/>
    <w:semiHidden/>
    <w:rsid w:val="00A97D6C"/>
    <w:rPr>
      <w:rFonts w:ascii="Tahoma" w:hAnsi="Tahoma" w:cs="Tahoma"/>
      <w:sz w:val="16"/>
      <w:szCs w:val="16"/>
    </w:rPr>
  </w:style>
  <w:style w:type="paragraph" w:styleId="PlainText">
    <w:name w:val="Plain Text"/>
    <w:basedOn w:val="Normal"/>
    <w:rsid w:val="00CD084A"/>
    <w:rPr>
      <w:rFonts w:ascii="Courier New" w:hAnsi="Courier New" w:cs="Courier New"/>
    </w:rPr>
  </w:style>
  <w:style w:type="paragraph" w:styleId="ListParagraph">
    <w:name w:val="List Paragraph"/>
    <w:basedOn w:val="Normal"/>
    <w:uiPriority w:val="34"/>
    <w:qFormat/>
    <w:rsid w:val="004C69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BodyText">
    <w:name w:val="Body Text"/>
    <w:basedOn w:val="Normal"/>
    <w:pPr>
      <w:spacing w:after="120"/>
    </w:pPr>
  </w:style>
  <w:style w:type="paragraph" w:customStyle="1" w:styleId="ReferenceLine">
    <w:name w:val="Reference Line"/>
    <w:basedOn w:val="BodyText"/>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character" w:styleId="Hyperlink">
    <w:name w:val="Hyperlink"/>
    <w:basedOn w:val="DefaultParagraphFont"/>
    <w:rPr>
      <w:color w:val="0000FF"/>
      <w:u w:val="single"/>
    </w:rPr>
  </w:style>
  <w:style w:type="paragraph" w:styleId="BodyTextIndent">
    <w:name w:val="Body Text Indent"/>
    <w:basedOn w:val="Normal"/>
    <w:pPr>
      <w:ind w:left="720"/>
    </w:pPr>
    <w:rPr>
      <w:sz w:val="24"/>
    </w:rPr>
  </w:style>
  <w:style w:type="paragraph" w:styleId="BalloonText">
    <w:name w:val="Balloon Text"/>
    <w:basedOn w:val="Normal"/>
    <w:semiHidden/>
    <w:rsid w:val="00A97D6C"/>
    <w:rPr>
      <w:rFonts w:ascii="Tahoma" w:hAnsi="Tahoma" w:cs="Tahoma"/>
      <w:sz w:val="16"/>
      <w:szCs w:val="16"/>
    </w:rPr>
  </w:style>
  <w:style w:type="paragraph" w:styleId="PlainText">
    <w:name w:val="Plain Text"/>
    <w:basedOn w:val="Normal"/>
    <w:rsid w:val="00CD084A"/>
    <w:rPr>
      <w:rFonts w:ascii="Courier New" w:hAnsi="Courier New" w:cs="Courier New"/>
    </w:rPr>
  </w:style>
  <w:style w:type="paragraph" w:styleId="ListParagraph">
    <w:name w:val="List Paragraph"/>
    <w:basedOn w:val="Normal"/>
    <w:uiPriority w:val="34"/>
    <w:qFormat/>
    <w:rsid w:val="004C69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403</TotalTime>
  <Pages>3</Pages>
  <Words>1014</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October 11, 1999</vt:lpstr>
    </vt:vector>
  </TitlesOfParts>
  <Company>CITY OF ALBUQUERQUE</Company>
  <LinksUpToDate>false</LinksUpToDate>
  <CharactersWithSpaces>5763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11, 1999</dc:title>
  <dc:creator>City of Albuquerque</dc:creator>
  <cp:lastModifiedBy>Cherne, Curtis</cp:lastModifiedBy>
  <cp:revision>18</cp:revision>
  <cp:lastPrinted>2015-12-01T17:44:00Z</cp:lastPrinted>
  <dcterms:created xsi:type="dcterms:W3CDTF">2015-11-19T22:02:00Z</dcterms:created>
  <dcterms:modified xsi:type="dcterms:W3CDTF">2015-12-01T17:47:00Z</dcterms:modified>
</cp:coreProperties>
</file>