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4D" w:rsidRPr="00755E4D" w:rsidRDefault="00755E4D" w:rsidP="00755E4D"/>
    <w:p w:rsidR="003D1A90" w:rsidRDefault="003D1A90">
      <w:pPr>
        <w:pStyle w:val="Date"/>
        <w:rPr>
          <w:sz w:val="24"/>
          <w:szCs w:val="24"/>
        </w:rPr>
      </w:pPr>
    </w:p>
    <w:p w:rsidR="002F3E64" w:rsidRPr="003754C7" w:rsidRDefault="003F467D">
      <w:pPr>
        <w:pStyle w:val="Date"/>
        <w:rPr>
          <w:sz w:val="24"/>
          <w:szCs w:val="24"/>
        </w:rPr>
      </w:pPr>
      <w:r>
        <w:rPr>
          <w:sz w:val="24"/>
          <w:szCs w:val="24"/>
        </w:rPr>
        <w:t>May 26, 2015</w:t>
      </w:r>
    </w:p>
    <w:p w:rsidR="00755E4D" w:rsidRPr="003754C7" w:rsidRDefault="00755E4D">
      <w:pPr>
        <w:rPr>
          <w:sz w:val="24"/>
          <w:szCs w:val="24"/>
        </w:rPr>
      </w:pPr>
    </w:p>
    <w:p w:rsidR="002F3E64" w:rsidRPr="003754C7" w:rsidRDefault="00E5779C">
      <w:pPr>
        <w:pStyle w:val="InsideAddressName"/>
        <w:rPr>
          <w:sz w:val="24"/>
          <w:szCs w:val="24"/>
        </w:rPr>
      </w:pPr>
      <w:r>
        <w:rPr>
          <w:sz w:val="24"/>
          <w:szCs w:val="24"/>
        </w:rPr>
        <w:t>D</w:t>
      </w:r>
      <w:r w:rsidR="003F467D">
        <w:rPr>
          <w:sz w:val="24"/>
          <w:szCs w:val="24"/>
        </w:rPr>
        <w:t>oug Hughes</w:t>
      </w:r>
      <w:r w:rsidR="002F3E64" w:rsidRPr="003754C7">
        <w:rPr>
          <w:sz w:val="24"/>
          <w:szCs w:val="24"/>
        </w:rPr>
        <w:t>, P.E.</w:t>
      </w:r>
    </w:p>
    <w:p w:rsidR="002F3E64" w:rsidRDefault="003F467D">
      <w:pPr>
        <w:pStyle w:val="InsideAddressName"/>
        <w:rPr>
          <w:sz w:val="24"/>
          <w:szCs w:val="24"/>
        </w:rPr>
      </w:pPr>
      <w:r>
        <w:rPr>
          <w:sz w:val="24"/>
          <w:szCs w:val="24"/>
        </w:rPr>
        <w:t>Mark Goodwin and Associates, PA</w:t>
      </w:r>
    </w:p>
    <w:p w:rsidR="003D1A90" w:rsidRDefault="00E5779C">
      <w:pPr>
        <w:pStyle w:val="InsideAddressName"/>
        <w:rPr>
          <w:sz w:val="24"/>
          <w:szCs w:val="24"/>
        </w:rPr>
      </w:pPr>
      <w:r>
        <w:rPr>
          <w:sz w:val="24"/>
          <w:szCs w:val="24"/>
        </w:rPr>
        <w:t>PO Box 9</w:t>
      </w:r>
      <w:r w:rsidR="003F467D">
        <w:rPr>
          <w:sz w:val="24"/>
          <w:szCs w:val="24"/>
        </w:rPr>
        <w:t>0606</w:t>
      </w:r>
    </w:p>
    <w:p w:rsidR="009E7A49" w:rsidRDefault="00E5779C">
      <w:pPr>
        <w:pStyle w:val="InsideAddressName"/>
        <w:rPr>
          <w:sz w:val="24"/>
          <w:szCs w:val="24"/>
        </w:rPr>
      </w:pPr>
      <w:r>
        <w:rPr>
          <w:sz w:val="24"/>
          <w:szCs w:val="24"/>
        </w:rPr>
        <w:t>Albuquerque</w:t>
      </w:r>
      <w:r w:rsidR="00AE70E5">
        <w:rPr>
          <w:sz w:val="24"/>
          <w:szCs w:val="24"/>
        </w:rPr>
        <w:t>, NM 87</w:t>
      </w:r>
      <w:r w:rsidR="00E122EA">
        <w:rPr>
          <w:sz w:val="24"/>
          <w:szCs w:val="24"/>
        </w:rPr>
        <w:t>1</w:t>
      </w:r>
      <w:r>
        <w:rPr>
          <w:sz w:val="24"/>
          <w:szCs w:val="24"/>
        </w:rPr>
        <w:t>99</w:t>
      </w:r>
    </w:p>
    <w:p w:rsidR="003D1A90" w:rsidRDefault="003D1A90">
      <w:pPr>
        <w:pStyle w:val="InsideAddress"/>
        <w:rPr>
          <w:sz w:val="24"/>
          <w:szCs w:val="24"/>
        </w:rPr>
      </w:pPr>
    </w:p>
    <w:p w:rsidR="00755E4D" w:rsidRPr="003754C7" w:rsidRDefault="00755E4D">
      <w:pPr>
        <w:pStyle w:val="InsideAddress"/>
        <w:rPr>
          <w:sz w:val="24"/>
          <w:szCs w:val="24"/>
        </w:rPr>
      </w:pPr>
    </w:p>
    <w:p w:rsidR="00FE35D7" w:rsidRDefault="002F3E64" w:rsidP="006B1EAE">
      <w:pPr>
        <w:pStyle w:val="ReferenceLine"/>
        <w:spacing w:after="0"/>
        <w:ind w:left="720" w:hanging="720"/>
        <w:rPr>
          <w:b/>
          <w:sz w:val="24"/>
          <w:szCs w:val="24"/>
        </w:rPr>
      </w:pPr>
      <w:r w:rsidRPr="003754C7">
        <w:rPr>
          <w:b/>
          <w:sz w:val="24"/>
          <w:szCs w:val="24"/>
        </w:rPr>
        <w:fldChar w:fldCharType="begin"/>
      </w:r>
      <w:r w:rsidRPr="003754C7">
        <w:rPr>
          <w:b/>
          <w:sz w:val="24"/>
          <w:szCs w:val="24"/>
        </w:rPr>
        <w:instrText xml:space="preserve"> AUTOTEXTLIST </w:instrText>
      </w:r>
      <w:r w:rsidRPr="003754C7">
        <w:rPr>
          <w:b/>
          <w:sz w:val="24"/>
          <w:szCs w:val="24"/>
        </w:rPr>
        <w:fldChar w:fldCharType="separate"/>
      </w:r>
      <w:r w:rsidRPr="003754C7">
        <w:rPr>
          <w:b/>
          <w:sz w:val="24"/>
          <w:szCs w:val="24"/>
        </w:rPr>
        <w:t>Re:</w:t>
      </w:r>
      <w:r w:rsidRPr="003754C7">
        <w:rPr>
          <w:b/>
          <w:sz w:val="24"/>
          <w:szCs w:val="24"/>
        </w:rPr>
        <w:tab/>
      </w:r>
      <w:r w:rsidR="003F467D">
        <w:rPr>
          <w:b/>
          <w:sz w:val="24"/>
          <w:szCs w:val="24"/>
        </w:rPr>
        <w:t>Juan tabo Hills Estates Ons</w:t>
      </w:r>
      <w:r w:rsidR="00D54361">
        <w:rPr>
          <w:b/>
          <w:sz w:val="24"/>
          <w:szCs w:val="24"/>
        </w:rPr>
        <w:t>ite</w:t>
      </w:r>
      <w:r w:rsidR="003F467D">
        <w:rPr>
          <w:b/>
          <w:sz w:val="24"/>
          <w:szCs w:val="24"/>
        </w:rPr>
        <w:t xml:space="preserve"> Drainage Analysis Report and Grading Plan</w:t>
      </w:r>
      <w:r w:rsidR="004F33C6">
        <w:rPr>
          <w:b/>
          <w:sz w:val="24"/>
          <w:szCs w:val="24"/>
        </w:rPr>
        <w:t xml:space="preserve"> </w:t>
      </w:r>
    </w:p>
    <w:p w:rsidR="002F3E64" w:rsidRDefault="00B35B65" w:rsidP="00FE35D7">
      <w:pPr>
        <w:pStyle w:val="ReferenceLine"/>
        <w:spacing w:after="0"/>
        <w:ind w:left="720"/>
        <w:rPr>
          <w:b/>
          <w:sz w:val="24"/>
          <w:szCs w:val="24"/>
        </w:rPr>
      </w:pPr>
      <w:r>
        <w:rPr>
          <w:b/>
          <w:sz w:val="24"/>
          <w:szCs w:val="24"/>
        </w:rPr>
        <w:t xml:space="preserve">Engineer’s Stamp Date </w:t>
      </w:r>
      <w:r w:rsidR="003F467D">
        <w:rPr>
          <w:b/>
          <w:sz w:val="24"/>
          <w:szCs w:val="24"/>
        </w:rPr>
        <w:t>Report 8</w:t>
      </w:r>
      <w:r>
        <w:rPr>
          <w:b/>
          <w:sz w:val="24"/>
          <w:szCs w:val="24"/>
        </w:rPr>
        <w:t>/2</w:t>
      </w:r>
      <w:r w:rsidR="003F467D">
        <w:rPr>
          <w:b/>
          <w:sz w:val="24"/>
          <w:szCs w:val="24"/>
        </w:rPr>
        <w:t>0</w:t>
      </w:r>
      <w:r>
        <w:rPr>
          <w:b/>
          <w:sz w:val="24"/>
          <w:szCs w:val="24"/>
        </w:rPr>
        <w:t>/14 and</w:t>
      </w:r>
      <w:r w:rsidR="003F467D">
        <w:rPr>
          <w:b/>
          <w:sz w:val="24"/>
          <w:szCs w:val="24"/>
        </w:rPr>
        <w:t xml:space="preserve"> Grading Plan</w:t>
      </w:r>
      <w:r w:rsidR="009163C3">
        <w:rPr>
          <w:b/>
          <w:sz w:val="24"/>
          <w:szCs w:val="24"/>
        </w:rPr>
        <w:t xml:space="preserve"> 2-24-15 and later submittal showing floodplains</w:t>
      </w:r>
      <w:r w:rsidR="00932A69">
        <w:rPr>
          <w:b/>
          <w:sz w:val="24"/>
          <w:szCs w:val="24"/>
        </w:rPr>
        <w:t xml:space="preserve"> </w:t>
      </w:r>
      <w:r w:rsidR="009163C3">
        <w:rPr>
          <w:b/>
          <w:sz w:val="24"/>
          <w:szCs w:val="24"/>
        </w:rPr>
        <w:t>and floodway</w:t>
      </w:r>
      <w:r w:rsidR="003F467D">
        <w:rPr>
          <w:b/>
          <w:sz w:val="24"/>
          <w:szCs w:val="24"/>
        </w:rPr>
        <w:t>-no stamp-</w:t>
      </w:r>
    </w:p>
    <w:p w:rsidR="002F3E64" w:rsidRDefault="002F3E64" w:rsidP="002B6DC2">
      <w:pPr>
        <w:pStyle w:val="ReferenceLine"/>
        <w:spacing w:after="0"/>
        <w:ind w:firstLine="720"/>
        <w:rPr>
          <w:b/>
          <w:sz w:val="24"/>
          <w:szCs w:val="24"/>
        </w:rPr>
      </w:pPr>
      <w:r w:rsidRPr="003754C7">
        <w:rPr>
          <w:b/>
          <w:sz w:val="24"/>
          <w:szCs w:val="24"/>
        </w:rPr>
        <w:t>(</w:t>
      </w:r>
      <w:r w:rsidR="003F467D">
        <w:rPr>
          <w:b/>
          <w:sz w:val="24"/>
          <w:szCs w:val="24"/>
        </w:rPr>
        <w:t>M21</w:t>
      </w:r>
      <w:r w:rsidR="002B6DC2" w:rsidRPr="002B6DC2">
        <w:rPr>
          <w:b/>
          <w:sz w:val="24"/>
          <w:szCs w:val="24"/>
        </w:rPr>
        <w:t>D0</w:t>
      </w:r>
      <w:r w:rsidR="003F467D">
        <w:rPr>
          <w:b/>
          <w:sz w:val="24"/>
          <w:szCs w:val="24"/>
        </w:rPr>
        <w:t>18</w:t>
      </w:r>
      <w:r w:rsidRPr="003754C7">
        <w:rPr>
          <w:b/>
          <w:sz w:val="24"/>
          <w:szCs w:val="24"/>
        </w:rPr>
        <w:t>)</w:t>
      </w:r>
      <w:r w:rsidRPr="003754C7">
        <w:rPr>
          <w:b/>
          <w:sz w:val="24"/>
          <w:szCs w:val="24"/>
        </w:rPr>
        <w:fldChar w:fldCharType="end"/>
      </w:r>
    </w:p>
    <w:p w:rsidR="008E5C58" w:rsidRPr="003754C7" w:rsidRDefault="008E5C58" w:rsidP="008E5C58">
      <w:pPr>
        <w:pStyle w:val="ReferenceLine"/>
        <w:rPr>
          <w:b/>
          <w:sz w:val="24"/>
          <w:szCs w:val="24"/>
        </w:rPr>
      </w:pPr>
    </w:p>
    <w:p w:rsidR="002F3E64" w:rsidRPr="003754C7" w:rsidRDefault="002F3E64">
      <w:pPr>
        <w:pStyle w:val="Salutation"/>
        <w:rPr>
          <w:sz w:val="24"/>
          <w:szCs w:val="24"/>
        </w:rPr>
      </w:pPr>
      <w:r w:rsidRPr="003754C7">
        <w:rPr>
          <w:sz w:val="24"/>
          <w:szCs w:val="24"/>
        </w:rPr>
        <w:fldChar w:fldCharType="begin"/>
      </w:r>
      <w:r w:rsidRPr="003754C7">
        <w:rPr>
          <w:sz w:val="24"/>
          <w:szCs w:val="24"/>
        </w:rPr>
        <w:instrText xml:space="preserve"> AUTOTEXTLIST </w:instrText>
      </w:r>
      <w:r w:rsidRPr="003754C7">
        <w:rPr>
          <w:sz w:val="24"/>
          <w:szCs w:val="24"/>
        </w:rPr>
        <w:fldChar w:fldCharType="separate"/>
      </w:r>
      <w:r w:rsidRPr="003754C7">
        <w:rPr>
          <w:sz w:val="24"/>
          <w:szCs w:val="24"/>
        </w:rPr>
        <w:t>Dear Mr.</w:t>
      </w:r>
      <w:r w:rsidR="00FC0E4B">
        <w:rPr>
          <w:sz w:val="24"/>
          <w:szCs w:val="24"/>
        </w:rPr>
        <w:t xml:space="preserve"> </w:t>
      </w:r>
      <w:r w:rsidR="003F467D">
        <w:rPr>
          <w:sz w:val="24"/>
          <w:szCs w:val="24"/>
        </w:rPr>
        <w:t>Hughes</w:t>
      </w:r>
      <w:r w:rsidRPr="003754C7">
        <w:rPr>
          <w:sz w:val="24"/>
          <w:szCs w:val="24"/>
        </w:rPr>
        <w:t>,</w:t>
      </w:r>
      <w:r w:rsidRPr="003754C7">
        <w:rPr>
          <w:sz w:val="24"/>
          <w:szCs w:val="24"/>
        </w:rPr>
        <w:fldChar w:fldCharType="end"/>
      </w:r>
    </w:p>
    <w:p w:rsidR="002F3E64" w:rsidRPr="003754C7" w:rsidRDefault="002F3E64">
      <w:pPr>
        <w:pStyle w:val="Heading2"/>
        <w:rPr>
          <w:rFonts w:ascii="Times New Roman" w:hAnsi="Times New Roman"/>
          <w:b w:val="0"/>
          <w:szCs w:val="24"/>
        </w:rPr>
      </w:pPr>
    </w:p>
    <w:p w:rsidR="00085B40" w:rsidRDefault="006B1EAE" w:rsidP="00FF5016">
      <w:pPr>
        <w:rPr>
          <w:sz w:val="24"/>
          <w:szCs w:val="24"/>
        </w:rPr>
      </w:pPr>
      <w:r>
        <w:rPr>
          <w:sz w:val="24"/>
        </w:rPr>
        <w:tab/>
      </w:r>
      <w:r w:rsidR="00085B40">
        <w:rPr>
          <w:sz w:val="24"/>
        </w:rPr>
        <w:t>Based upon the information provi</w:t>
      </w:r>
      <w:r w:rsidR="00FF5016">
        <w:rPr>
          <w:sz w:val="24"/>
        </w:rPr>
        <w:t xml:space="preserve">ded in your submittal received </w:t>
      </w:r>
      <w:r w:rsidR="003F467D">
        <w:rPr>
          <w:sz w:val="24"/>
        </w:rPr>
        <w:t>2</w:t>
      </w:r>
      <w:r w:rsidR="00085B40">
        <w:rPr>
          <w:sz w:val="24"/>
        </w:rPr>
        <w:t>-</w:t>
      </w:r>
      <w:r w:rsidR="00FF5016">
        <w:rPr>
          <w:sz w:val="24"/>
        </w:rPr>
        <w:t>2</w:t>
      </w:r>
      <w:r w:rsidR="003F467D">
        <w:rPr>
          <w:sz w:val="24"/>
        </w:rPr>
        <w:t>5</w:t>
      </w:r>
      <w:r w:rsidR="00085B40">
        <w:rPr>
          <w:sz w:val="24"/>
        </w:rPr>
        <w:t>-1</w:t>
      </w:r>
      <w:r w:rsidR="003F467D">
        <w:rPr>
          <w:sz w:val="24"/>
        </w:rPr>
        <w:t>5</w:t>
      </w:r>
      <w:r w:rsidR="00085B40">
        <w:rPr>
          <w:sz w:val="24"/>
        </w:rPr>
        <w:t xml:space="preserve">, the above referenced plan </w:t>
      </w:r>
      <w:r w:rsidR="00B35B65">
        <w:rPr>
          <w:sz w:val="24"/>
        </w:rPr>
        <w:t xml:space="preserve">and report </w:t>
      </w:r>
      <w:r w:rsidR="003F467D">
        <w:rPr>
          <w:sz w:val="24"/>
        </w:rPr>
        <w:t xml:space="preserve">cannot be approved </w:t>
      </w:r>
      <w:r w:rsidR="00085B40">
        <w:rPr>
          <w:sz w:val="24"/>
        </w:rPr>
        <w:t>for Preliminary Plat action by the DRB</w:t>
      </w:r>
      <w:r w:rsidR="003F467D">
        <w:rPr>
          <w:sz w:val="24"/>
        </w:rPr>
        <w:t xml:space="preserve"> until the f</w:t>
      </w:r>
      <w:r w:rsidR="0005538B">
        <w:rPr>
          <w:sz w:val="24"/>
        </w:rPr>
        <w:t>ol</w:t>
      </w:r>
      <w:r w:rsidR="003F467D">
        <w:rPr>
          <w:sz w:val="24"/>
        </w:rPr>
        <w:t>lowing conditions are met/comments addressed:</w:t>
      </w:r>
      <w:r w:rsidR="00085B40">
        <w:rPr>
          <w:sz w:val="24"/>
        </w:rPr>
        <w:t xml:space="preserve"> </w:t>
      </w:r>
    </w:p>
    <w:p w:rsidR="000E1F66" w:rsidRDefault="000E1F66" w:rsidP="00885A09">
      <w:pPr>
        <w:rPr>
          <w:sz w:val="24"/>
          <w:szCs w:val="24"/>
        </w:rPr>
      </w:pPr>
    </w:p>
    <w:p w:rsidR="00085B40" w:rsidRDefault="003F467D" w:rsidP="003F467D">
      <w:pPr>
        <w:pStyle w:val="ListParagraph"/>
        <w:numPr>
          <w:ilvl w:val="0"/>
          <w:numId w:val="17"/>
        </w:numPr>
        <w:rPr>
          <w:sz w:val="24"/>
          <w:szCs w:val="24"/>
        </w:rPr>
      </w:pPr>
      <w:r>
        <w:rPr>
          <w:sz w:val="24"/>
          <w:szCs w:val="24"/>
        </w:rPr>
        <w:t xml:space="preserve"> Due to the extensive fill proposed in flood zones adjacent to a floodway</w:t>
      </w:r>
      <w:r w:rsidR="004238C9">
        <w:rPr>
          <w:sz w:val="24"/>
          <w:szCs w:val="24"/>
        </w:rPr>
        <w:t xml:space="preserve"> and possible fill in floodway near Juan Tabo Blvd,</w:t>
      </w:r>
      <w:r>
        <w:rPr>
          <w:sz w:val="24"/>
          <w:szCs w:val="24"/>
        </w:rPr>
        <w:t xml:space="preserve"> an approved CLOMR is required prior to approval of the drainage report and grading plan as FEMA requirements may change these documents.  In addition, getting a CLOMR approved by FEMA allows more flexibility in the </w:t>
      </w:r>
      <w:r w:rsidR="00866865">
        <w:rPr>
          <w:sz w:val="24"/>
          <w:szCs w:val="24"/>
        </w:rPr>
        <w:t>design;</w:t>
      </w:r>
      <w:r>
        <w:rPr>
          <w:sz w:val="24"/>
          <w:szCs w:val="24"/>
        </w:rPr>
        <w:t xml:space="preserve"> the site will receive preapproval of the construction plans</w:t>
      </w:r>
      <w:r w:rsidR="00B26E4F">
        <w:rPr>
          <w:sz w:val="24"/>
          <w:szCs w:val="24"/>
        </w:rPr>
        <w:t xml:space="preserve"> prior to construction</w:t>
      </w:r>
      <w:r w:rsidR="0005538B">
        <w:rPr>
          <w:sz w:val="24"/>
          <w:szCs w:val="24"/>
        </w:rPr>
        <w:t>,</w:t>
      </w:r>
      <w:r w:rsidR="00B26E4F">
        <w:rPr>
          <w:sz w:val="24"/>
          <w:szCs w:val="24"/>
        </w:rPr>
        <w:t xml:space="preserve"> should take any mystery out of what is required</w:t>
      </w:r>
      <w:r w:rsidR="0005538B">
        <w:rPr>
          <w:sz w:val="24"/>
          <w:szCs w:val="24"/>
        </w:rPr>
        <w:t xml:space="preserve"> and will negate the possibility of a potential violation of the NFIP.</w:t>
      </w:r>
    </w:p>
    <w:p w:rsidR="00932A69" w:rsidRDefault="00932A69" w:rsidP="003F467D">
      <w:pPr>
        <w:pStyle w:val="ListParagraph"/>
        <w:numPr>
          <w:ilvl w:val="0"/>
          <w:numId w:val="17"/>
        </w:numPr>
        <w:rPr>
          <w:sz w:val="24"/>
          <w:szCs w:val="24"/>
        </w:rPr>
      </w:pPr>
      <w:r>
        <w:rPr>
          <w:sz w:val="24"/>
          <w:szCs w:val="24"/>
        </w:rPr>
        <w:t xml:space="preserve">Prior to resubmitting the CLOMR, the conditions/comments that are related to the CLOMR are to be addressed. </w:t>
      </w:r>
    </w:p>
    <w:p w:rsidR="00B26E4F" w:rsidRDefault="00B26E4F" w:rsidP="003F467D">
      <w:pPr>
        <w:pStyle w:val="ListParagraph"/>
        <w:numPr>
          <w:ilvl w:val="0"/>
          <w:numId w:val="17"/>
        </w:numPr>
        <w:rPr>
          <w:sz w:val="24"/>
          <w:szCs w:val="24"/>
        </w:rPr>
      </w:pPr>
      <w:r>
        <w:rPr>
          <w:sz w:val="24"/>
          <w:szCs w:val="24"/>
        </w:rPr>
        <w:t xml:space="preserve">A photo of the 66 inch storm drains that outfall from the water quality pond is attached.  As one can see the arroyo bank has eroded and the last few sticks have fallen off and the storm drain is no longer sealed.  An erosion setback line could not be located in the previous report or grading plan as well in the report and plan provided for this development for the arroyo bank upstream of the proposed scour wall.  Provide an erosion setback line on the grading plan and a discussion why erosion protection is not required between the proposed scour wall </w:t>
      </w:r>
      <w:r w:rsidR="0005538B">
        <w:rPr>
          <w:sz w:val="24"/>
          <w:szCs w:val="24"/>
        </w:rPr>
        <w:t xml:space="preserve">and </w:t>
      </w:r>
      <w:r>
        <w:rPr>
          <w:sz w:val="24"/>
          <w:szCs w:val="24"/>
        </w:rPr>
        <w:t>the scour wall at the bridge.</w:t>
      </w:r>
    </w:p>
    <w:p w:rsidR="003C658E" w:rsidRDefault="003C658E" w:rsidP="003F467D">
      <w:pPr>
        <w:pStyle w:val="ListParagraph"/>
        <w:numPr>
          <w:ilvl w:val="0"/>
          <w:numId w:val="17"/>
        </w:numPr>
        <w:rPr>
          <w:sz w:val="24"/>
          <w:szCs w:val="24"/>
        </w:rPr>
      </w:pPr>
      <w:r>
        <w:rPr>
          <w:sz w:val="24"/>
          <w:szCs w:val="24"/>
        </w:rPr>
        <w:t xml:space="preserve">How was the floodway georeferenced onto the grading </w:t>
      </w:r>
      <w:r w:rsidR="00866865">
        <w:rPr>
          <w:sz w:val="24"/>
          <w:szCs w:val="24"/>
        </w:rPr>
        <w:t>plan?</w:t>
      </w:r>
      <w:r>
        <w:rPr>
          <w:sz w:val="24"/>
          <w:szCs w:val="24"/>
        </w:rPr>
        <w:t xml:space="preserve">  From the FIRM it appears the floodway is nearer to Rocky Top Dr near Juan Tabo Blvd than show</w:t>
      </w:r>
      <w:r w:rsidR="0005538B">
        <w:rPr>
          <w:sz w:val="24"/>
          <w:szCs w:val="24"/>
        </w:rPr>
        <w:t>n</w:t>
      </w:r>
      <w:r>
        <w:rPr>
          <w:sz w:val="24"/>
          <w:szCs w:val="24"/>
        </w:rPr>
        <w:t>.</w:t>
      </w:r>
    </w:p>
    <w:p w:rsidR="00C0340B" w:rsidRDefault="00C0340B" w:rsidP="003F467D">
      <w:pPr>
        <w:pStyle w:val="ListParagraph"/>
        <w:numPr>
          <w:ilvl w:val="0"/>
          <w:numId w:val="17"/>
        </w:numPr>
        <w:rPr>
          <w:sz w:val="24"/>
          <w:szCs w:val="24"/>
        </w:rPr>
      </w:pPr>
      <w:r>
        <w:rPr>
          <w:sz w:val="24"/>
          <w:szCs w:val="24"/>
        </w:rPr>
        <w:t>This plan shows proposed fill in the existing water quality pond</w:t>
      </w:r>
      <w:r w:rsidR="0005538B">
        <w:rPr>
          <w:sz w:val="24"/>
          <w:szCs w:val="24"/>
        </w:rPr>
        <w:t>.</w:t>
      </w:r>
      <w:r>
        <w:rPr>
          <w:sz w:val="24"/>
          <w:szCs w:val="24"/>
        </w:rPr>
        <w:t xml:space="preserve"> What is the purpose and required volume of this pond?  How is this to be mitigated? </w:t>
      </w:r>
    </w:p>
    <w:p w:rsidR="00107F5A" w:rsidRDefault="00B26E4F" w:rsidP="003F467D">
      <w:pPr>
        <w:pStyle w:val="ListParagraph"/>
        <w:numPr>
          <w:ilvl w:val="0"/>
          <w:numId w:val="17"/>
        </w:numPr>
        <w:rPr>
          <w:sz w:val="24"/>
          <w:szCs w:val="24"/>
        </w:rPr>
      </w:pPr>
      <w:r>
        <w:rPr>
          <w:sz w:val="24"/>
          <w:szCs w:val="24"/>
        </w:rPr>
        <w:t xml:space="preserve">The grading plan was referred to regularly during the walk up the arroyo last week.  It was difficult to follow </w:t>
      </w:r>
      <w:r w:rsidR="0005538B">
        <w:rPr>
          <w:sz w:val="24"/>
          <w:szCs w:val="24"/>
        </w:rPr>
        <w:t xml:space="preserve">the grading </w:t>
      </w:r>
      <w:r>
        <w:rPr>
          <w:sz w:val="24"/>
          <w:szCs w:val="24"/>
        </w:rPr>
        <w:t xml:space="preserve">from Sheet 1 to Sheet 4 and back. </w:t>
      </w:r>
      <w:r w:rsidR="00107F5A">
        <w:rPr>
          <w:sz w:val="24"/>
          <w:szCs w:val="24"/>
        </w:rPr>
        <w:t xml:space="preserve">  </w:t>
      </w:r>
      <w:r w:rsidR="00107F5A">
        <w:rPr>
          <w:sz w:val="24"/>
          <w:szCs w:val="24"/>
        </w:rPr>
        <w:lastRenderedPageBreak/>
        <w:t>It is also not clear if pieces are missing upstream of Sheet 4.  Provide a more continuous view of the grading next to the arroyo.</w:t>
      </w:r>
    </w:p>
    <w:p w:rsidR="003C658E" w:rsidRDefault="003C658E" w:rsidP="003F467D">
      <w:pPr>
        <w:pStyle w:val="ListParagraph"/>
        <w:numPr>
          <w:ilvl w:val="0"/>
          <w:numId w:val="17"/>
        </w:numPr>
        <w:rPr>
          <w:sz w:val="24"/>
          <w:szCs w:val="24"/>
        </w:rPr>
      </w:pPr>
      <w:r>
        <w:rPr>
          <w:sz w:val="24"/>
          <w:szCs w:val="24"/>
        </w:rPr>
        <w:t>Provide the 100 year and 500 year water surface elevations on the grading plan.</w:t>
      </w:r>
    </w:p>
    <w:p w:rsidR="00AC60D5" w:rsidRDefault="00AC60D5" w:rsidP="003F467D">
      <w:pPr>
        <w:pStyle w:val="ListParagraph"/>
        <w:numPr>
          <w:ilvl w:val="0"/>
          <w:numId w:val="17"/>
        </w:numPr>
        <w:rPr>
          <w:sz w:val="24"/>
          <w:szCs w:val="24"/>
        </w:rPr>
      </w:pPr>
      <w:r>
        <w:rPr>
          <w:sz w:val="24"/>
          <w:szCs w:val="24"/>
        </w:rPr>
        <w:t>The benchmark on the grading plan is NAD 1927.  NAVD 88 is to b</w:t>
      </w:r>
      <w:r w:rsidR="00F63F2A">
        <w:rPr>
          <w:sz w:val="24"/>
          <w:szCs w:val="24"/>
        </w:rPr>
        <w:t>e used for the vertical datum.  Once this is provided, a comparison to the FIS can be made.</w:t>
      </w:r>
    </w:p>
    <w:p w:rsidR="00F57DB8" w:rsidRDefault="00107F5A" w:rsidP="003F467D">
      <w:pPr>
        <w:pStyle w:val="ListParagraph"/>
        <w:numPr>
          <w:ilvl w:val="0"/>
          <w:numId w:val="17"/>
        </w:numPr>
        <w:rPr>
          <w:sz w:val="24"/>
          <w:szCs w:val="24"/>
        </w:rPr>
      </w:pPr>
      <w:r>
        <w:rPr>
          <w:sz w:val="24"/>
          <w:szCs w:val="24"/>
        </w:rPr>
        <w:t>Provide FIS cross-section AM through AP on the grading plan.  It was difficult to verify elevations and WSE between the grading plan and the FIS.</w:t>
      </w:r>
      <w:r w:rsidR="00B26E4F">
        <w:rPr>
          <w:sz w:val="24"/>
          <w:szCs w:val="24"/>
        </w:rPr>
        <w:t xml:space="preserve">  </w:t>
      </w:r>
    </w:p>
    <w:p w:rsidR="00F960C6" w:rsidRDefault="00F57DB8" w:rsidP="003F467D">
      <w:pPr>
        <w:pStyle w:val="ListParagraph"/>
        <w:numPr>
          <w:ilvl w:val="0"/>
          <w:numId w:val="17"/>
        </w:numPr>
        <w:rPr>
          <w:sz w:val="24"/>
          <w:szCs w:val="24"/>
        </w:rPr>
      </w:pPr>
      <w:r>
        <w:rPr>
          <w:sz w:val="24"/>
          <w:szCs w:val="24"/>
        </w:rPr>
        <w:t xml:space="preserve">On Sheet 1, the Typical Lot layout and the “See Sheet 4 of 8” details obscure important parts of the grading plan.  </w:t>
      </w:r>
      <w:r w:rsidR="00F960C6">
        <w:rPr>
          <w:sz w:val="24"/>
          <w:szCs w:val="24"/>
        </w:rPr>
        <w:t xml:space="preserve">The existing and proposed grades are to be evident in this area and possibly further north depending on the response </w:t>
      </w:r>
      <w:r w:rsidR="0005538B">
        <w:rPr>
          <w:sz w:val="24"/>
          <w:szCs w:val="24"/>
        </w:rPr>
        <w:t>t</w:t>
      </w:r>
      <w:r w:rsidR="00F960C6">
        <w:rPr>
          <w:sz w:val="24"/>
          <w:szCs w:val="24"/>
        </w:rPr>
        <w:t>o comment 2 above.</w:t>
      </w:r>
    </w:p>
    <w:p w:rsidR="00950789" w:rsidRPr="00F63F2A" w:rsidRDefault="00F960C6" w:rsidP="00950789">
      <w:pPr>
        <w:pStyle w:val="ListParagraph"/>
        <w:numPr>
          <w:ilvl w:val="0"/>
          <w:numId w:val="17"/>
        </w:numPr>
        <w:rPr>
          <w:sz w:val="24"/>
          <w:szCs w:val="24"/>
        </w:rPr>
      </w:pPr>
      <w:r w:rsidRPr="00F63F2A">
        <w:rPr>
          <w:sz w:val="24"/>
          <w:szCs w:val="24"/>
        </w:rPr>
        <w:t>5 foot contours should be labeled in the arroyo.  In cases where the surface undulates, additional labeling may be required.</w:t>
      </w:r>
    </w:p>
    <w:p w:rsidR="00B32132" w:rsidRDefault="00F63F2A" w:rsidP="003F467D">
      <w:pPr>
        <w:pStyle w:val="ListParagraph"/>
        <w:numPr>
          <w:ilvl w:val="0"/>
          <w:numId w:val="17"/>
        </w:numPr>
        <w:rPr>
          <w:sz w:val="24"/>
          <w:szCs w:val="24"/>
        </w:rPr>
      </w:pPr>
      <w:r>
        <w:rPr>
          <w:sz w:val="24"/>
          <w:szCs w:val="24"/>
        </w:rPr>
        <w:t>P</w:t>
      </w:r>
      <w:r w:rsidR="00950789">
        <w:rPr>
          <w:sz w:val="24"/>
          <w:szCs w:val="24"/>
        </w:rPr>
        <w:t>rovide existing spot elevation along the southern</w:t>
      </w:r>
      <w:r w:rsidR="0005538B">
        <w:rPr>
          <w:sz w:val="24"/>
          <w:szCs w:val="24"/>
        </w:rPr>
        <w:t>/eastern</w:t>
      </w:r>
      <w:r w:rsidR="00950789">
        <w:rPr>
          <w:sz w:val="24"/>
          <w:szCs w:val="24"/>
        </w:rPr>
        <w:t xml:space="preserve"> floodway line where the bank elevation has changed 5 feet.</w:t>
      </w:r>
    </w:p>
    <w:p w:rsidR="00B26E4F" w:rsidRDefault="00B32132" w:rsidP="003F467D">
      <w:pPr>
        <w:pStyle w:val="ListParagraph"/>
        <w:numPr>
          <w:ilvl w:val="0"/>
          <w:numId w:val="17"/>
        </w:numPr>
        <w:rPr>
          <w:sz w:val="24"/>
          <w:szCs w:val="24"/>
        </w:rPr>
      </w:pPr>
      <w:r w:rsidRPr="00B32132">
        <w:rPr>
          <w:sz w:val="24"/>
          <w:szCs w:val="24"/>
        </w:rPr>
        <w:t>Provide existing spot elevations every 5 vertical feet along the southern boundary</w:t>
      </w:r>
      <w:r>
        <w:rPr>
          <w:sz w:val="24"/>
          <w:szCs w:val="24"/>
        </w:rPr>
        <w:t xml:space="preserve"> as well as</w:t>
      </w:r>
      <w:r w:rsidRPr="00B32132">
        <w:rPr>
          <w:sz w:val="24"/>
          <w:szCs w:val="24"/>
        </w:rPr>
        <w:t xml:space="preserve"> proposed spot elevations at the top and bottom of slopes.</w:t>
      </w:r>
      <w:r w:rsidR="00950789" w:rsidRPr="00B32132">
        <w:rPr>
          <w:sz w:val="24"/>
          <w:szCs w:val="24"/>
        </w:rPr>
        <w:t xml:space="preserve"> </w:t>
      </w:r>
      <w:r w:rsidR="00F960C6" w:rsidRPr="00B32132">
        <w:rPr>
          <w:sz w:val="24"/>
          <w:szCs w:val="24"/>
        </w:rPr>
        <w:t xml:space="preserve"> </w:t>
      </w:r>
      <w:r w:rsidR="0038299A">
        <w:rPr>
          <w:sz w:val="24"/>
          <w:szCs w:val="24"/>
        </w:rPr>
        <w:t>Additional retaining walls may be required.</w:t>
      </w:r>
      <w:r w:rsidR="00F960C6" w:rsidRPr="00B32132">
        <w:rPr>
          <w:sz w:val="24"/>
          <w:szCs w:val="24"/>
        </w:rPr>
        <w:t xml:space="preserve"> </w:t>
      </w:r>
      <w:r w:rsidR="00B26E4F" w:rsidRPr="00B32132">
        <w:rPr>
          <w:sz w:val="24"/>
          <w:szCs w:val="24"/>
        </w:rPr>
        <w:t xml:space="preserve"> </w:t>
      </w:r>
    </w:p>
    <w:p w:rsidR="00B32132" w:rsidRDefault="00B32132" w:rsidP="003F467D">
      <w:pPr>
        <w:pStyle w:val="ListParagraph"/>
        <w:numPr>
          <w:ilvl w:val="0"/>
          <w:numId w:val="17"/>
        </w:numPr>
        <w:rPr>
          <w:sz w:val="24"/>
          <w:szCs w:val="24"/>
        </w:rPr>
      </w:pPr>
      <w:r>
        <w:rPr>
          <w:sz w:val="24"/>
          <w:szCs w:val="24"/>
        </w:rPr>
        <w:t>Provide proposed spot elevations at the toe of the slope at the water quality pond (Sheet 1).</w:t>
      </w:r>
    </w:p>
    <w:p w:rsidR="00B32132" w:rsidRDefault="00B32132" w:rsidP="003F467D">
      <w:pPr>
        <w:pStyle w:val="ListParagraph"/>
        <w:numPr>
          <w:ilvl w:val="0"/>
          <w:numId w:val="17"/>
        </w:numPr>
        <w:rPr>
          <w:sz w:val="24"/>
          <w:szCs w:val="24"/>
        </w:rPr>
      </w:pPr>
      <w:r>
        <w:rPr>
          <w:sz w:val="24"/>
          <w:szCs w:val="24"/>
        </w:rPr>
        <w:t xml:space="preserve">Provide proposed spot elevations at the slope toe </w:t>
      </w:r>
      <w:r w:rsidR="00693A8A">
        <w:rPr>
          <w:sz w:val="24"/>
          <w:szCs w:val="24"/>
        </w:rPr>
        <w:t xml:space="preserve">(some locations there are two and three slope toes) </w:t>
      </w:r>
      <w:r>
        <w:rPr>
          <w:sz w:val="24"/>
          <w:szCs w:val="24"/>
        </w:rPr>
        <w:t>along the eastern boundary.</w:t>
      </w:r>
    </w:p>
    <w:p w:rsidR="00AC60D5" w:rsidRDefault="00AD5D73" w:rsidP="003F467D">
      <w:pPr>
        <w:pStyle w:val="ListParagraph"/>
        <w:numPr>
          <w:ilvl w:val="0"/>
          <w:numId w:val="17"/>
        </w:numPr>
        <w:rPr>
          <w:sz w:val="24"/>
          <w:szCs w:val="24"/>
        </w:rPr>
      </w:pPr>
      <w:r>
        <w:rPr>
          <w:sz w:val="24"/>
          <w:szCs w:val="24"/>
        </w:rPr>
        <w:t>Steep tie slopes down to KAFB will not be approved.</w:t>
      </w:r>
    </w:p>
    <w:p w:rsidR="00AC5A47" w:rsidRDefault="00531C22" w:rsidP="003F467D">
      <w:pPr>
        <w:pStyle w:val="ListParagraph"/>
        <w:numPr>
          <w:ilvl w:val="0"/>
          <w:numId w:val="17"/>
        </w:numPr>
        <w:rPr>
          <w:sz w:val="24"/>
          <w:szCs w:val="24"/>
        </w:rPr>
      </w:pPr>
      <w:r>
        <w:rPr>
          <w:sz w:val="24"/>
          <w:szCs w:val="24"/>
        </w:rPr>
        <w:t>The road bed at the west end of Blue Ribbon Road has been eroded by drainage to the point where there is no soil underneath the curb and gutter at the south terminus of the road.  A portion of the street and curb and gutter will have to be replaced and curb is to be built around the west end and the drainage accommodated.</w:t>
      </w:r>
      <w:r w:rsidR="001D3037">
        <w:rPr>
          <w:sz w:val="24"/>
          <w:szCs w:val="24"/>
        </w:rPr>
        <w:t xml:space="preserve">  Show proposed improvements on the grading plan and include on the infrastructure list.</w:t>
      </w:r>
      <w:r>
        <w:rPr>
          <w:sz w:val="24"/>
          <w:szCs w:val="24"/>
        </w:rPr>
        <w:t xml:space="preserve"> </w:t>
      </w:r>
    </w:p>
    <w:p w:rsidR="0027229D" w:rsidRDefault="0027229D" w:rsidP="003F467D">
      <w:pPr>
        <w:pStyle w:val="ListParagraph"/>
        <w:numPr>
          <w:ilvl w:val="0"/>
          <w:numId w:val="17"/>
        </w:numPr>
        <w:rPr>
          <w:sz w:val="24"/>
          <w:szCs w:val="24"/>
        </w:rPr>
      </w:pPr>
      <w:r>
        <w:rPr>
          <w:sz w:val="24"/>
          <w:szCs w:val="24"/>
        </w:rPr>
        <w:t>10 foot grade changes are shown between double retaining walls on some lots.  Grades may have to be adjusted or a variance obtained through zoning as in general 8 feet is the ma</w:t>
      </w:r>
      <w:r w:rsidR="0005538B">
        <w:rPr>
          <w:sz w:val="24"/>
          <w:szCs w:val="24"/>
        </w:rPr>
        <w:t>ximum height of rear yard walls, including the garden wall on top of the retaining wall.</w:t>
      </w:r>
    </w:p>
    <w:p w:rsidR="0027229D" w:rsidRDefault="0027229D" w:rsidP="003F467D">
      <w:pPr>
        <w:pStyle w:val="ListParagraph"/>
        <w:numPr>
          <w:ilvl w:val="0"/>
          <w:numId w:val="17"/>
        </w:numPr>
        <w:rPr>
          <w:sz w:val="24"/>
          <w:szCs w:val="24"/>
        </w:rPr>
      </w:pPr>
      <w:r>
        <w:rPr>
          <w:sz w:val="24"/>
          <w:szCs w:val="24"/>
        </w:rPr>
        <w:t>In the southeast corner near Pocono Road, an existing grade of 80 is shown in the location of a proposed 72.  It appears a retaining wall is required in this area.</w:t>
      </w:r>
    </w:p>
    <w:p w:rsidR="0027229D" w:rsidRDefault="006B0223" w:rsidP="003F467D">
      <w:pPr>
        <w:pStyle w:val="ListParagraph"/>
        <w:numPr>
          <w:ilvl w:val="0"/>
          <w:numId w:val="17"/>
        </w:numPr>
        <w:rPr>
          <w:sz w:val="24"/>
          <w:szCs w:val="24"/>
        </w:rPr>
      </w:pPr>
      <w:r>
        <w:rPr>
          <w:sz w:val="24"/>
          <w:szCs w:val="24"/>
        </w:rPr>
        <w:t>Provide proposed spot elevations on Pocono Road near Silver Dollar St, so th</w:t>
      </w:r>
      <w:r w:rsidR="0005538B">
        <w:rPr>
          <w:sz w:val="24"/>
          <w:szCs w:val="24"/>
        </w:rPr>
        <w:t xml:space="preserve">e grading in this area </w:t>
      </w:r>
      <w:r>
        <w:rPr>
          <w:sz w:val="24"/>
          <w:szCs w:val="24"/>
        </w:rPr>
        <w:t>can be evaluated.</w:t>
      </w:r>
    </w:p>
    <w:p w:rsidR="006B0223" w:rsidRDefault="006B0223" w:rsidP="003F467D">
      <w:pPr>
        <w:pStyle w:val="ListParagraph"/>
        <w:numPr>
          <w:ilvl w:val="0"/>
          <w:numId w:val="17"/>
        </w:numPr>
        <w:rPr>
          <w:sz w:val="24"/>
          <w:szCs w:val="24"/>
        </w:rPr>
      </w:pPr>
      <w:r>
        <w:rPr>
          <w:sz w:val="24"/>
          <w:szCs w:val="24"/>
        </w:rPr>
        <w:t>Label the lots with lot numbers and provide block numbers.</w:t>
      </w:r>
    </w:p>
    <w:p w:rsidR="006B0223" w:rsidRDefault="006B0223" w:rsidP="003F467D">
      <w:pPr>
        <w:pStyle w:val="ListParagraph"/>
        <w:numPr>
          <w:ilvl w:val="0"/>
          <w:numId w:val="17"/>
        </w:numPr>
        <w:rPr>
          <w:sz w:val="24"/>
          <w:szCs w:val="24"/>
        </w:rPr>
      </w:pPr>
      <w:r>
        <w:rPr>
          <w:sz w:val="24"/>
          <w:szCs w:val="24"/>
        </w:rPr>
        <w:t>Provide street slopes.</w:t>
      </w:r>
    </w:p>
    <w:p w:rsidR="006B0223" w:rsidRDefault="006B0223" w:rsidP="003F467D">
      <w:pPr>
        <w:pStyle w:val="ListParagraph"/>
        <w:numPr>
          <w:ilvl w:val="0"/>
          <w:numId w:val="17"/>
        </w:numPr>
        <w:rPr>
          <w:sz w:val="24"/>
          <w:szCs w:val="24"/>
        </w:rPr>
      </w:pPr>
      <w:r>
        <w:rPr>
          <w:sz w:val="24"/>
          <w:szCs w:val="24"/>
        </w:rPr>
        <w:t>Do the two lines close to each other near the trail along the eastern boundary represent a swale?  If so, provide a cross-section and capacity calculations at/near the downstream end(s).</w:t>
      </w:r>
    </w:p>
    <w:p w:rsidR="006B0223" w:rsidRDefault="00BC2B10" w:rsidP="003F467D">
      <w:pPr>
        <w:pStyle w:val="ListParagraph"/>
        <w:numPr>
          <w:ilvl w:val="0"/>
          <w:numId w:val="17"/>
        </w:numPr>
        <w:rPr>
          <w:sz w:val="24"/>
          <w:szCs w:val="24"/>
        </w:rPr>
      </w:pPr>
      <w:r>
        <w:rPr>
          <w:sz w:val="24"/>
          <w:szCs w:val="24"/>
        </w:rPr>
        <w:lastRenderedPageBreak/>
        <w:t>The tie slope on the south side of Rock Top Dr. near Juan Tabo Blvd appears backwards.</w:t>
      </w:r>
    </w:p>
    <w:p w:rsidR="000B72B0" w:rsidRDefault="000B72B0" w:rsidP="003F467D">
      <w:pPr>
        <w:pStyle w:val="ListParagraph"/>
        <w:numPr>
          <w:ilvl w:val="0"/>
          <w:numId w:val="17"/>
        </w:numPr>
        <w:rPr>
          <w:sz w:val="24"/>
          <w:szCs w:val="24"/>
        </w:rPr>
      </w:pPr>
      <w:r>
        <w:rPr>
          <w:sz w:val="24"/>
          <w:szCs w:val="24"/>
        </w:rPr>
        <w:t>The proposed fill</w:t>
      </w:r>
      <w:r w:rsidR="0005538B">
        <w:rPr>
          <w:sz w:val="24"/>
          <w:szCs w:val="24"/>
        </w:rPr>
        <w:t>-</w:t>
      </w:r>
      <w:r>
        <w:rPr>
          <w:sz w:val="24"/>
          <w:szCs w:val="24"/>
        </w:rPr>
        <w:t>and</w:t>
      </w:r>
      <w:r w:rsidR="0005538B">
        <w:rPr>
          <w:sz w:val="24"/>
          <w:szCs w:val="24"/>
        </w:rPr>
        <w:t>-</w:t>
      </w:r>
      <w:r>
        <w:rPr>
          <w:sz w:val="24"/>
          <w:szCs w:val="24"/>
        </w:rPr>
        <w:t xml:space="preserve"> spill water quality pond will not remove floatables and debris.  The primary outlet from the pond should include a design that will remove floatables and debris.  A possible solution is a trash rack or inverted pipes with storm drain pipes through the scour wall into the arroyo.</w:t>
      </w:r>
    </w:p>
    <w:p w:rsidR="000B72B0" w:rsidRDefault="000B72B0" w:rsidP="003F467D">
      <w:pPr>
        <w:pStyle w:val="ListParagraph"/>
        <w:numPr>
          <w:ilvl w:val="0"/>
          <w:numId w:val="17"/>
        </w:numPr>
        <w:rPr>
          <w:sz w:val="24"/>
          <w:szCs w:val="24"/>
        </w:rPr>
      </w:pPr>
      <w:r>
        <w:rPr>
          <w:sz w:val="24"/>
          <w:szCs w:val="24"/>
        </w:rPr>
        <w:t>Grading of the arroyo bed should not be proposed in the floodway in the area near the stormwater quality pond.  The cutting of the bed shown will accelerate erosion of the arroyo bed.</w:t>
      </w:r>
    </w:p>
    <w:p w:rsidR="000B72B0" w:rsidRDefault="000B72B0" w:rsidP="003F467D">
      <w:pPr>
        <w:pStyle w:val="ListParagraph"/>
        <w:numPr>
          <w:ilvl w:val="0"/>
          <w:numId w:val="17"/>
        </w:numPr>
        <w:rPr>
          <w:sz w:val="24"/>
          <w:szCs w:val="24"/>
        </w:rPr>
      </w:pPr>
      <w:r>
        <w:rPr>
          <w:sz w:val="24"/>
          <w:szCs w:val="24"/>
        </w:rPr>
        <w:t xml:space="preserve">Provide calculations for the length of energy dissipation required for the outlet into the arroyo. </w:t>
      </w:r>
    </w:p>
    <w:p w:rsidR="00444B49" w:rsidRDefault="00444B49" w:rsidP="003F467D">
      <w:pPr>
        <w:pStyle w:val="ListParagraph"/>
        <w:numPr>
          <w:ilvl w:val="0"/>
          <w:numId w:val="17"/>
        </w:numPr>
        <w:rPr>
          <w:sz w:val="24"/>
          <w:szCs w:val="24"/>
        </w:rPr>
      </w:pPr>
      <w:r>
        <w:rPr>
          <w:sz w:val="24"/>
          <w:szCs w:val="24"/>
        </w:rPr>
        <w:t xml:space="preserve">The grading plan </w:t>
      </w:r>
      <w:r w:rsidR="00932A69">
        <w:rPr>
          <w:sz w:val="24"/>
          <w:szCs w:val="24"/>
        </w:rPr>
        <w:t xml:space="preserve">showing the floodplains and floodway was not </w:t>
      </w:r>
      <w:r>
        <w:rPr>
          <w:sz w:val="24"/>
          <w:szCs w:val="24"/>
        </w:rPr>
        <w:t>stamped and sealed.</w:t>
      </w:r>
    </w:p>
    <w:p w:rsidR="00BC2B10" w:rsidRDefault="00BC2B10" w:rsidP="003F467D">
      <w:pPr>
        <w:pStyle w:val="ListParagraph"/>
        <w:numPr>
          <w:ilvl w:val="0"/>
          <w:numId w:val="17"/>
        </w:numPr>
        <w:rPr>
          <w:sz w:val="24"/>
          <w:szCs w:val="24"/>
        </w:rPr>
      </w:pPr>
      <w:r>
        <w:rPr>
          <w:sz w:val="24"/>
          <w:szCs w:val="24"/>
        </w:rPr>
        <w:t>Once the above comments are addressed, on-lot grading will be reviewed.</w:t>
      </w:r>
    </w:p>
    <w:p w:rsidR="00C0340B" w:rsidRDefault="00C0340B" w:rsidP="003F467D">
      <w:pPr>
        <w:pStyle w:val="ListParagraph"/>
        <w:numPr>
          <w:ilvl w:val="0"/>
          <w:numId w:val="17"/>
        </w:numPr>
        <w:rPr>
          <w:sz w:val="24"/>
          <w:szCs w:val="24"/>
        </w:rPr>
      </w:pPr>
      <w:r>
        <w:rPr>
          <w:sz w:val="24"/>
          <w:szCs w:val="24"/>
        </w:rPr>
        <w:t>Provide an analysis point at the west end of Blue Ribbon and Pocono Roads that show existing bypass flows.</w:t>
      </w:r>
    </w:p>
    <w:p w:rsidR="00C0340B" w:rsidRDefault="00C0340B" w:rsidP="003F467D">
      <w:pPr>
        <w:pStyle w:val="ListParagraph"/>
        <w:numPr>
          <w:ilvl w:val="0"/>
          <w:numId w:val="17"/>
        </w:numPr>
        <w:rPr>
          <w:sz w:val="24"/>
          <w:szCs w:val="24"/>
        </w:rPr>
      </w:pPr>
      <w:r>
        <w:rPr>
          <w:sz w:val="24"/>
          <w:szCs w:val="24"/>
        </w:rPr>
        <w:t>Provide ground cover percentages for onsite basins.</w:t>
      </w:r>
    </w:p>
    <w:p w:rsidR="00C0340B" w:rsidRDefault="00C0340B" w:rsidP="003F467D">
      <w:pPr>
        <w:pStyle w:val="ListParagraph"/>
        <w:numPr>
          <w:ilvl w:val="0"/>
          <w:numId w:val="17"/>
        </w:numPr>
        <w:rPr>
          <w:sz w:val="24"/>
          <w:szCs w:val="24"/>
        </w:rPr>
      </w:pPr>
      <w:r>
        <w:rPr>
          <w:sz w:val="24"/>
          <w:szCs w:val="24"/>
        </w:rPr>
        <w:t>Why aren’t Basins 400a and 400B combined?</w:t>
      </w:r>
    </w:p>
    <w:p w:rsidR="00E835A0" w:rsidRDefault="00E835A0" w:rsidP="003F467D">
      <w:pPr>
        <w:pStyle w:val="ListParagraph"/>
        <w:numPr>
          <w:ilvl w:val="0"/>
          <w:numId w:val="17"/>
        </w:numPr>
        <w:rPr>
          <w:sz w:val="24"/>
          <w:szCs w:val="24"/>
        </w:rPr>
      </w:pPr>
      <w:r>
        <w:rPr>
          <w:sz w:val="24"/>
          <w:szCs w:val="24"/>
        </w:rPr>
        <w:t>The grading plan should show obvious water blocks on the north-south streets so the intent of draining these streets to the north is clear.</w:t>
      </w:r>
    </w:p>
    <w:p w:rsidR="00FA6794" w:rsidRDefault="0005538B" w:rsidP="003F467D">
      <w:pPr>
        <w:pStyle w:val="ListParagraph"/>
        <w:numPr>
          <w:ilvl w:val="0"/>
          <w:numId w:val="17"/>
        </w:numPr>
        <w:rPr>
          <w:sz w:val="24"/>
          <w:szCs w:val="24"/>
        </w:rPr>
      </w:pPr>
      <w:r>
        <w:rPr>
          <w:sz w:val="24"/>
          <w:szCs w:val="24"/>
        </w:rPr>
        <w:t>Adding</w:t>
      </w:r>
      <w:r w:rsidR="00FA6794">
        <w:rPr>
          <w:sz w:val="24"/>
          <w:szCs w:val="24"/>
        </w:rPr>
        <w:t xml:space="preserve"> the flows from Basins 400A, 400B and 400C the total is about 33 cfs, wherein the Summary Table shows 27.4 cfs.</w:t>
      </w:r>
    </w:p>
    <w:p w:rsidR="00FA6794" w:rsidRDefault="00FA6794" w:rsidP="003F467D">
      <w:pPr>
        <w:pStyle w:val="ListParagraph"/>
        <w:numPr>
          <w:ilvl w:val="0"/>
          <w:numId w:val="17"/>
        </w:numPr>
        <w:rPr>
          <w:sz w:val="24"/>
          <w:szCs w:val="24"/>
        </w:rPr>
      </w:pPr>
      <w:r>
        <w:rPr>
          <w:sz w:val="24"/>
          <w:szCs w:val="24"/>
        </w:rPr>
        <w:t>The bypass for Basin 400B should be 21 cfs not 30 cfs.</w:t>
      </w:r>
    </w:p>
    <w:p w:rsidR="00FA6794" w:rsidRDefault="00FA6794" w:rsidP="003F467D">
      <w:pPr>
        <w:pStyle w:val="ListParagraph"/>
        <w:numPr>
          <w:ilvl w:val="0"/>
          <w:numId w:val="17"/>
        </w:numPr>
        <w:rPr>
          <w:sz w:val="24"/>
          <w:szCs w:val="24"/>
        </w:rPr>
      </w:pPr>
      <w:r>
        <w:rPr>
          <w:sz w:val="24"/>
          <w:szCs w:val="24"/>
        </w:rPr>
        <w:t>Why does basin 400BB produce 9.4 cfs?  There isn’t any impervious area.</w:t>
      </w:r>
    </w:p>
    <w:p w:rsidR="0005538B" w:rsidRDefault="00FA6794" w:rsidP="003F467D">
      <w:pPr>
        <w:pStyle w:val="ListParagraph"/>
        <w:numPr>
          <w:ilvl w:val="0"/>
          <w:numId w:val="17"/>
        </w:numPr>
        <w:rPr>
          <w:sz w:val="24"/>
          <w:szCs w:val="24"/>
        </w:rPr>
      </w:pPr>
      <w:r>
        <w:rPr>
          <w:sz w:val="24"/>
          <w:szCs w:val="24"/>
        </w:rPr>
        <w:t>The bypass at basin 400 DD is 21.4 cfs.  When added to the flows form basin 400 FF equals 39 cfs.  Inlets 13 and 14 each accept 8 cfs (16 total).  This leave</w:t>
      </w:r>
      <w:r w:rsidR="00444B49">
        <w:rPr>
          <w:sz w:val="24"/>
          <w:szCs w:val="24"/>
        </w:rPr>
        <w:t>s</w:t>
      </w:r>
      <w:r>
        <w:rPr>
          <w:sz w:val="24"/>
          <w:szCs w:val="24"/>
        </w:rPr>
        <w:t xml:space="preserve"> </w:t>
      </w:r>
      <w:r w:rsidR="00444B49">
        <w:rPr>
          <w:sz w:val="24"/>
          <w:szCs w:val="24"/>
        </w:rPr>
        <w:t>23 cfs bypass.  Zero bypass is shown in the table.</w:t>
      </w:r>
    </w:p>
    <w:p w:rsidR="00FA6794" w:rsidRDefault="00444B49" w:rsidP="003F467D">
      <w:pPr>
        <w:pStyle w:val="ListParagraph"/>
        <w:numPr>
          <w:ilvl w:val="0"/>
          <w:numId w:val="17"/>
        </w:numPr>
        <w:rPr>
          <w:sz w:val="24"/>
          <w:szCs w:val="24"/>
        </w:rPr>
      </w:pPr>
      <w:r>
        <w:rPr>
          <w:sz w:val="24"/>
          <w:szCs w:val="24"/>
        </w:rPr>
        <w:t xml:space="preserve">It is not obvious that </w:t>
      </w:r>
      <w:r w:rsidR="0005538B">
        <w:rPr>
          <w:sz w:val="24"/>
          <w:szCs w:val="24"/>
        </w:rPr>
        <w:t xml:space="preserve">values in the Hydrology Summary Table have </w:t>
      </w:r>
      <w:r>
        <w:rPr>
          <w:sz w:val="24"/>
          <w:szCs w:val="24"/>
        </w:rPr>
        <w:t xml:space="preserve">been adequately </w:t>
      </w:r>
      <w:bookmarkStart w:id="0" w:name="_GoBack"/>
      <w:bookmarkEnd w:id="0"/>
      <w:r>
        <w:rPr>
          <w:sz w:val="24"/>
          <w:szCs w:val="24"/>
        </w:rPr>
        <w:t xml:space="preserve">reviewed so the City’s review was </w:t>
      </w:r>
      <w:r w:rsidR="00866865">
        <w:rPr>
          <w:sz w:val="24"/>
          <w:szCs w:val="24"/>
        </w:rPr>
        <w:t>terminated.</w:t>
      </w:r>
      <w:r>
        <w:rPr>
          <w:sz w:val="24"/>
          <w:szCs w:val="24"/>
        </w:rPr>
        <w:t xml:space="preserve">  Thoroughly review the </w:t>
      </w:r>
      <w:r w:rsidR="00932A69">
        <w:rPr>
          <w:sz w:val="24"/>
          <w:szCs w:val="24"/>
        </w:rPr>
        <w:t>Hydrology Summary</w:t>
      </w:r>
      <w:r>
        <w:rPr>
          <w:sz w:val="24"/>
          <w:szCs w:val="24"/>
        </w:rPr>
        <w:t xml:space="preserve"> </w:t>
      </w:r>
      <w:r w:rsidR="00932A69">
        <w:rPr>
          <w:sz w:val="24"/>
          <w:szCs w:val="24"/>
        </w:rPr>
        <w:t>T</w:t>
      </w:r>
      <w:r>
        <w:rPr>
          <w:sz w:val="24"/>
          <w:szCs w:val="24"/>
        </w:rPr>
        <w:t xml:space="preserve">able and provide additional inlets </w:t>
      </w:r>
      <w:r w:rsidR="00A9045C">
        <w:rPr>
          <w:sz w:val="24"/>
          <w:szCs w:val="24"/>
        </w:rPr>
        <w:t xml:space="preserve">and adequate storm drains </w:t>
      </w:r>
      <w:r>
        <w:rPr>
          <w:sz w:val="24"/>
          <w:szCs w:val="24"/>
        </w:rPr>
        <w:t>where required.</w:t>
      </w:r>
    </w:p>
    <w:p w:rsidR="00444B49" w:rsidRPr="00B32132" w:rsidRDefault="00444B49" w:rsidP="003F467D">
      <w:pPr>
        <w:pStyle w:val="ListParagraph"/>
        <w:numPr>
          <w:ilvl w:val="0"/>
          <w:numId w:val="17"/>
        </w:numPr>
        <w:rPr>
          <w:sz w:val="24"/>
          <w:szCs w:val="24"/>
        </w:rPr>
      </w:pPr>
      <w:r>
        <w:rPr>
          <w:sz w:val="24"/>
          <w:szCs w:val="24"/>
        </w:rPr>
        <w:t xml:space="preserve">When reviewing a plan and report of this magnitude, it is possible that something was overlooked.  The City reserves the right to provide additional comments </w:t>
      </w:r>
      <w:r w:rsidR="00866865">
        <w:rPr>
          <w:sz w:val="24"/>
          <w:szCs w:val="24"/>
        </w:rPr>
        <w:t>with future submittals</w:t>
      </w:r>
      <w:r>
        <w:rPr>
          <w:sz w:val="24"/>
          <w:szCs w:val="24"/>
        </w:rPr>
        <w:t>.</w:t>
      </w:r>
    </w:p>
    <w:p w:rsidR="003F467D" w:rsidRDefault="003F467D" w:rsidP="003F467D">
      <w:pPr>
        <w:rPr>
          <w:sz w:val="24"/>
          <w:szCs w:val="24"/>
        </w:rPr>
      </w:pPr>
    </w:p>
    <w:p w:rsidR="00885A09" w:rsidRDefault="00885A09" w:rsidP="003F467D">
      <w:pPr>
        <w:pStyle w:val="BodyTextIndent"/>
        <w:ind w:left="0"/>
        <w:rPr>
          <w:sz w:val="24"/>
        </w:rPr>
      </w:pPr>
      <w:r w:rsidRPr="008A6009">
        <w:rPr>
          <w:sz w:val="24"/>
          <w:szCs w:val="24"/>
        </w:rPr>
        <w:t>If you have any questions, you can contact me at 924-3</w:t>
      </w:r>
      <w:r w:rsidR="003F467D">
        <w:rPr>
          <w:sz w:val="24"/>
          <w:szCs w:val="24"/>
        </w:rPr>
        <w:t>420.</w:t>
      </w:r>
      <w:r w:rsidRPr="008A6009">
        <w:rPr>
          <w:sz w:val="24"/>
          <w:szCs w:val="24"/>
        </w:rPr>
        <w:tab/>
      </w:r>
      <w:r>
        <w:rPr>
          <w:sz w:val="24"/>
        </w:rPr>
        <w:tab/>
      </w:r>
      <w:r>
        <w:rPr>
          <w:sz w:val="24"/>
        </w:rPr>
        <w:tab/>
      </w:r>
      <w:r>
        <w:rPr>
          <w:sz w:val="24"/>
        </w:rPr>
        <w:tab/>
      </w:r>
      <w:r>
        <w:rPr>
          <w:sz w:val="24"/>
        </w:rPr>
        <w:tab/>
      </w:r>
      <w:r>
        <w:rPr>
          <w:sz w:val="24"/>
        </w:rPr>
        <w:tab/>
      </w:r>
    </w:p>
    <w:p w:rsidR="00885A09" w:rsidRDefault="0036227B" w:rsidP="00885A09">
      <w:pPr>
        <w:rPr>
          <w:sz w:val="24"/>
        </w:rPr>
      </w:pPr>
      <w:r>
        <w:rPr>
          <w:sz w:val="24"/>
        </w:rPr>
        <w:tab/>
      </w:r>
      <w:r>
        <w:rPr>
          <w:sz w:val="24"/>
        </w:rPr>
        <w:tab/>
      </w:r>
      <w:r>
        <w:rPr>
          <w:sz w:val="24"/>
        </w:rPr>
        <w:tab/>
      </w:r>
      <w:r>
        <w:rPr>
          <w:sz w:val="24"/>
        </w:rPr>
        <w:tab/>
      </w:r>
      <w:r w:rsidR="00885A09">
        <w:rPr>
          <w:sz w:val="24"/>
        </w:rPr>
        <w:t>Sincerely,</w:t>
      </w:r>
    </w:p>
    <w:p w:rsidR="00885A09" w:rsidRDefault="00885A09" w:rsidP="00885A09">
      <w:pPr>
        <w:rPr>
          <w:sz w:val="24"/>
        </w:rPr>
      </w:pPr>
      <w:r>
        <w:rPr>
          <w:sz w:val="24"/>
        </w:rPr>
        <w:tab/>
      </w:r>
      <w:r>
        <w:rPr>
          <w:sz w:val="24"/>
        </w:rPr>
        <w:tab/>
      </w:r>
      <w:r>
        <w:rPr>
          <w:sz w:val="24"/>
        </w:rPr>
        <w:tab/>
      </w:r>
      <w:r>
        <w:rPr>
          <w:sz w:val="24"/>
        </w:rPr>
        <w:tab/>
      </w:r>
      <w:r>
        <w:rPr>
          <w:sz w:val="24"/>
        </w:rPr>
        <w:tab/>
      </w:r>
      <w:r>
        <w:rPr>
          <w:sz w:val="24"/>
        </w:rPr>
        <w:tab/>
      </w:r>
      <w:r>
        <w:rPr>
          <w:sz w:val="24"/>
        </w:rPr>
        <w:tab/>
      </w:r>
    </w:p>
    <w:p w:rsidR="00FF5016" w:rsidRDefault="00FF5016" w:rsidP="00885A09">
      <w:pPr>
        <w:rPr>
          <w:sz w:val="24"/>
        </w:rPr>
      </w:pPr>
    </w:p>
    <w:p w:rsidR="00885A09" w:rsidRDefault="0036227B" w:rsidP="00885A09">
      <w:pPr>
        <w:rPr>
          <w:sz w:val="24"/>
        </w:rPr>
      </w:pPr>
      <w:r>
        <w:rPr>
          <w:sz w:val="24"/>
        </w:rPr>
        <w:tab/>
      </w:r>
      <w:r>
        <w:rPr>
          <w:sz w:val="24"/>
        </w:rPr>
        <w:tab/>
      </w:r>
      <w:r>
        <w:rPr>
          <w:sz w:val="24"/>
        </w:rPr>
        <w:tab/>
      </w:r>
      <w:r>
        <w:rPr>
          <w:sz w:val="24"/>
        </w:rPr>
        <w:tab/>
      </w:r>
      <w:r w:rsidR="006B1EAE">
        <w:rPr>
          <w:sz w:val="24"/>
        </w:rPr>
        <w:t>Curtis Cherne</w:t>
      </w:r>
      <w:r w:rsidR="00885A09">
        <w:rPr>
          <w:sz w:val="24"/>
        </w:rPr>
        <w:t>, P.E.</w:t>
      </w:r>
    </w:p>
    <w:p w:rsidR="00885A09" w:rsidRDefault="0036227B" w:rsidP="00885A09">
      <w:pPr>
        <w:rPr>
          <w:sz w:val="24"/>
        </w:rPr>
      </w:pPr>
      <w:r>
        <w:rPr>
          <w:sz w:val="24"/>
        </w:rPr>
        <w:tab/>
      </w:r>
      <w:r>
        <w:rPr>
          <w:sz w:val="24"/>
        </w:rPr>
        <w:tab/>
      </w:r>
      <w:r>
        <w:rPr>
          <w:sz w:val="24"/>
        </w:rPr>
        <w:tab/>
      </w:r>
      <w:r>
        <w:rPr>
          <w:sz w:val="24"/>
        </w:rPr>
        <w:tab/>
      </w:r>
      <w:r w:rsidR="006B1EAE">
        <w:rPr>
          <w:sz w:val="24"/>
        </w:rPr>
        <w:t xml:space="preserve">Principal </w:t>
      </w:r>
      <w:r w:rsidR="00885A09">
        <w:rPr>
          <w:sz w:val="24"/>
        </w:rPr>
        <w:t xml:space="preserve">Engineer, </w:t>
      </w:r>
      <w:r w:rsidR="00866865">
        <w:rPr>
          <w:sz w:val="24"/>
        </w:rPr>
        <w:t>Stormwater Quality for Hydrology</w:t>
      </w:r>
    </w:p>
    <w:p w:rsidR="00885A09" w:rsidRDefault="0036227B" w:rsidP="00885A09">
      <w:pPr>
        <w:rPr>
          <w:sz w:val="24"/>
        </w:rPr>
      </w:pPr>
      <w:r>
        <w:rPr>
          <w:sz w:val="24"/>
        </w:rPr>
        <w:tab/>
      </w:r>
      <w:r>
        <w:rPr>
          <w:sz w:val="24"/>
        </w:rPr>
        <w:tab/>
      </w:r>
      <w:r>
        <w:rPr>
          <w:sz w:val="24"/>
        </w:rPr>
        <w:tab/>
      </w:r>
      <w:r>
        <w:rPr>
          <w:sz w:val="24"/>
        </w:rPr>
        <w:tab/>
      </w:r>
      <w:r w:rsidR="00866865">
        <w:rPr>
          <w:sz w:val="24"/>
          <w:szCs w:val="24"/>
        </w:rPr>
        <w:t>Planning Dept.</w:t>
      </w:r>
    </w:p>
    <w:p w:rsidR="00755E4D" w:rsidRPr="00885A09" w:rsidRDefault="00885A09" w:rsidP="00885A09">
      <w:pPr>
        <w:rPr>
          <w:sz w:val="24"/>
          <w:szCs w:val="24"/>
        </w:rPr>
      </w:pPr>
      <w:r w:rsidRPr="00885A09">
        <w:rPr>
          <w:sz w:val="24"/>
          <w:szCs w:val="24"/>
        </w:rPr>
        <w:t>C:</w:t>
      </w:r>
      <w:r w:rsidRPr="00885A09">
        <w:rPr>
          <w:sz w:val="24"/>
          <w:szCs w:val="24"/>
        </w:rPr>
        <w:tab/>
        <w:t>e-mail</w:t>
      </w:r>
    </w:p>
    <w:sectPr w:rsidR="00755E4D" w:rsidRPr="00885A09" w:rsidSect="0011097B">
      <w:pgSz w:w="12240" w:h="15840" w:code="1"/>
      <w:pgMar w:top="1440" w:right="1440" w:bottom="1440" w:left="2160" w:header="720" w:footer="720" w:gutter="0"/>
      <w:paperSrc w:first="928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0B2126DB"/>
    <w:multiLevelType w:val="hybridMultilevel"/>
    <w:tmpl w:val="BDFAB11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nsid w:val="262173DC"/>
    <w:multiLevelType w:val="hybridMultilevel"/>
    <w:tmpl w:val="047E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FF1FCE"/>
    <w:multiLevelType w:val="hybridMultilevel"/>
    <w:tmpl w:val="A632654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nsid w:val="2D641877"/>
    <w:multiLevelType w:val="hybridMultilevel"/>
    <w:tmpl w:val="98E2B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E3303A5"/>
    <w:multiLevelType w:val="hybridMultilevel"/>
    <w:tmpl w:val="2438C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060F0F"/>
    <w:multiLevelType w:val="hybridMultilevel"/>
    <w:tmpl w:val="C6C4C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5165A2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475D2A"/>
    <w:multiLevelType w:val="hybridMultilevel"/>
    <w:tmpl w:val="BD12DD52"/>
    <w:lvl w:ilvl="0" w:tplc="6A2232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6550A"/>
    <w:multiLevelType w:val="hybridMultilevel"/>
    <w:tmpl w:val="73B45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82922"/>
    <w:multiLevelType w:val="hybridMultilevel"/>
    <w:tmpl w:val="5ACE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E06DC7"/>
    <w:multiLevelType w:val="hybridMultilevel"/>
    <w:tmpl w:val="69C893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441AB3"/>
    <w:multiLevelType w:val="hybridMultilevel"/>
    <w:tmpl w:val="F73C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BD78D0"/>
    <w:multiLevelType w:val="hybridMultilevel"/>
    <w:tmpl w:val="1904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FA6478"/>
    <w:multiLevelType w:val="hybridMultilevel"/>
    <w:tmpl w:val="4B40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C415144"/>
    <w:multiLevelType w:val="hybridMultilevel"/>
    <w:tmpl w:val="CB4CD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EEC7C4D"/>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7"/>
  </w:num>
  <w:num w:numId="3">
    <w:abstractNumId w:val="6"/>
  </w:num>
  <w:num w:numId="4">
    <w:abstractNumId w:val="16"/>
  </w:num>
  <w:num w:numId="5">
    <w:abstractNumId w:val="1"/>
  </w:num>
  <w:num w:numId="6">
    <w:abstractNumId w:val="4"/>
  </w:num>
  <w:num w:numId="7">
    <w:abstractNumId w:val="9"/>
  </w:num>
  <w:num w:numId="8">
    <w:abstractNumId w:val="14"/>
  </w:num>
  <w:num w:numId="9">
    <w:abstractNumId w:val="3"/>
  </w:num>
  <w:num w:numId="10">
    <w:abstractNumId w:val="11"/>
  </w:num>
  <w:num w:numId="11">
    <w:abstractNumId w:val="15"/>
  </w:num>
  <w:num w:numId="12">
    <w:abstractNumId w:val="12"/>
  </w:num>
  <w:num w:numId="13">
    <w:abstractNumId w:val="13"/>
  </w:num>
  <w:num w:numId="14">
    <w:abstractNumId w:val="10"/>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71"/>
    <w:rsid w:val="0005538B"/>
    <w:rsid w:val="00082854"/>
    <w:rsid w:val="00085B40"/>
    <w:rsid w:val="000A13CA"/>
    <w:rsid w:val="000B62A7"/>
    <w:rsid w:val="000B72B0"/>
    <w:rsid w:val="000D65E2"/>
    <w:rsid w:val="000D67A1"/>
    <w:rsid w:val="000E1F66"/>
    <w:rsid w:val="000F2ED2"/>
    <w:rsid w:val="00107F5A"/>
    <w:rsid w:val="001107B5"/>
    <w:rsid w:val="0011097B"/>
    <w:rsid w:val="001822D5"/>
    <w:rsid w:val="00182AA4"/>
    <w:rsid w:val="001B39DB"/>
    <w:rsid w:val="001C2330"/>
    <w:rsid w:val="001C687F"/>
    <w:rsid w:val="001D3037"/>
    <w:rsid w:val="001D766B"/>
    <w:rsid w:val="001F1A66"/>
    <w:rsid w:val="00221E48"/>
    <w:rsid w:val="00235714"/>
    <w:rsid w:val="0027229D"/>
    <w:rsid w:val="00293CFD"/>
    <w:rsid w:val="002B6DC2"/>
    <w:rsid w:val="002F3E64"/>
    <w:rsid w:val="002F63FB"/>
    <w:rsid w:val="00325330"/>
    <w:rsid w:val="00356DB5"/>
    <w:rsid w:val="0036227B"/>
    <w:rsid w:val="00366D1A"/>
    <w:rsid w:val="003754C7"/>
    <w:rsid w:val="003770CF"/>
    <w:rsid w:val="0038001D"/>
    <w:rsid w:val="003815FD"/>
    <w:rsid w:val="0038299A"/>
    <w:rsid w:val="00390EE3"/>
    <w:rsid w:val="00392AD1"/>
    <w:rsid w:val="003B41BA"/>
    <w:rsid w:val="003B60EE"/>
    <w:rsid w:val="003C658E"/>
    <w:rsid w:val="003D1A90"/>
    <w:rsid w:val="003F4257"/>
    <w:rsid w:val="003F467D"/>
    <w:rsid w:val="0041222A"/>
    <w:rsid w:val="0041300B"/>
    <w:rsid w:val="004238C9"/>
    <w:rsid w:val="004435B3"/>
    <w:rsid w:val="00444B49"/>
    <w:rsid w:val="00462A59"/>
    <w:rsid w:val="004823E9"/>
    <w:rsid w:val="004902C3"/>
    <w:rsid w:val="00490989"/>
    <w:rsid w:val="004C0771"/>
    <w:rsid w:val="004E61D2"/>
    <w:rsid w:val="004F33C6"/>
    <w:rsid w:val="004F37CF"/>
    <w:rsid w:val="0050057D"/>
    <w:rsid w:val="005054FA"/>
    <w:rsid w:val="005058BD"/>
    <w:rsid w:val="005120D8"/>
    <w:rsid w:val="00522801"/>
    <w:rsid w:val="0052713F"/>
    <w:rsid w:val="00531C22"/>
    <w:rsid w:val="00550AE1"/>
    <w:rsid w:val="00571127"/>
    <w:rsid w:val="005857EA"/>
    <w:rsid w:val="00600B82"/>
    <w:rsid w:val="00621DE0"/>
    <w:rsid w:val="00627894"/>
    <w:rsid w:val="0064005C"/>
    <w:rsid w:val="0064097C"/>
    <w:rsid w:val="0065792C"/>
    <w:rsid w:val="00673FAF"/>
    <w:rsid w:val="00693A8A"/>
    <w:rsid w:val="006A79E2"/>
    <w:rsid w:val="006B0223"/>
    <w:rsid w:val="006B1103"/>
    <w:rsid w:val="006B1EAE"/>
    <w:rsid w:val="006C736C"/>
    <w:rsid w:val="007034C1"/>
    <w:rsid w:val="00703EF8"/>
    <w:rsid w:val="0072337A"/>
    <w:rsid w:val="007328D1"/>
    <w:rsid w:val="00755E4D"/>
    <w:rsid w:val="00790032"/>
    <w:rsid w:val="00813FED"/>
    <w:rsid w:val="00820512"/>
    <w:rsid w:val="00842067"/>
    <w:rsid w:val="00866865"/>
    <w:rsid w:val="00885A09"/>
    <w:rsid w:val="008916E4"/>
    <w:rsid w:val="008E300E"/>
    <w:rsid w:val="008E5C58"/>
    <w:rsid w:val="00904F02"/>
    <w:rsid w:val="00907877"/>
    <w:rsid w:val="009163C3"/>
    <w:rsid w:val="0092167E"/>
    <w:rsid w:val="00932A69"/>
    <w:rsid w:val="00935A2F"/>
    <w:rsid w:val="00944CC4"/>
    <w:rsid w:val="00950789"/>
    <w:rsid w:val="009567BF"/>
    <w:rsid w:val="00970773"/>
    <w:rsid w:val="009C0E43"/>
    <w:rsid w:val="009E7A49"/>
    <w:rsid w:val="00A00E1B"/>
    <w:rsid w:val="00A55E7A"/>
    <w:rsid w:val="00A66B38"/>
    <w:rsid w:val="00A9045C"/>
    <w:rsid w:val="00AA5551"/>
    <w:rsid w:val="00AC5A47"/>
    <w:rsid w:val="00AC60D5"/>
    <w:rsid w:val="00AD5D73"/>
    <w:rsid w:val="00AE285E"/>
    <w:rsid w:val="00AE34C8"/>
    <w:rsid w:val="00AE6573"/>
    <w:rsid w:val="00AE70E5"/>
    <w:rsid w:val="00AE7C0B"/>
    <w:rsid w:val="00AF4B6F"/>
    <w:rsid w:val="00B10A9E"/>
    <w:rsid w:val="00B10AC7"/>
    <w:rsid w:val="00B1520F"/>
    <w:rsid w:val="00B26E4F"/>
    <w:rsid w:val="00B32132"/>
    <w:rsid w:val="00B35B65"/>
    <w:rsid w:val="00B70B9E"/>
    <w:rsid w:val="00B86955"/>
    <w:rsid w:val="00B91911"/>
    <w:rsid w:val="00BA1E62"/>
    <w:rsid w:val="00BC2B10"/>
    <w:rsid w:val="00BC5BB8"/>
    <w:rsid w:val="00BC7C52"/>
    <w:rsid w:val="00C0340B"/>
    <w:rsid w:val="00C4525D"/>
    <w:rsid w:val="00C6544E"/>
    <w:rsid w:val="00C6652A"/>
    <w:rsid w:val="00CB37B3"/>
    <w:rsid w:val="00CC48E0"/>
    <w:rsid w:val="00D1720A"/>
    <w:rsid w:val="00D301EC"/>
    <w:rsid w:val="00D54361"/>
    <w:rsid w:val="00D555CE"/>
    <w:rsid w:val="00D706BE"/>
    <w:rsid w:val="00D736DD"/>
    <w:rsid w:val="00E122EA"/>
    <w:rsid w:val="00E23F1E"/>
    <w:rsid w:val="00E5779C"/>
    <w:rsid w:val="00E717F8"/>
    <w:rsid w:val="00E81989"/>
    <w:rsid w:val="00E835A0"/>
    <w:rsid w:val="00ED098B"/>
    <w:rsid w:val="00EE6BD7"/>
    <w:rsid w:val="00EF7046"/>
    <w:rsid w:val="00F4257B"/>
    <w:rsid w:val="00F57DB8"/>
    <w:rsid w:val="00F63F2A"/>
    <w:rsid w:val="00F6630B"/>
    <w:rsid w:val="00F72ABE"/>
    <w:rsid w:val="00F960C6"/>
    <w:rsid w:val="00FA6794"/>
    <w:rsid w:val="00FC0E4B"/>
    <w:rsid w:val="00FE01F8"/>
    <w:rsid w:val="00FE0A41"/>
    <w:rsid w:val="00FE35D7"/>
    <w:rsid w:val="00FF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3F4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3F4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1274</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26</cp:revision>
  <cp:lastPrinted>2015-05-26T20:56:00Z</cp:lastPrinted>
  <dcterms:created xsi:type="dcterms:W3CDTF">2015-05-26T16:10:00Z</dcterms:created>
  <dcterms:modified xsi:type="dcterms:W3CDTF">2015-05-26T21:15:00Z</dcterms:modified>
</cp:coreProperties>
</file>