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81" w:rsidRPr="00170DE8" w:rsidRDefault="0031101D">
      <w:pPr>
        <w:rPr>
          <w:rFonts w:ascii="Segoe UI" w:hAnsi="Segoe UI" w:cs="Segoe UI"/>
          <w:sz w:val="28"/>
          <w:szCs w:val="28"/>
        </w:rPr>
      </w:pPr>
      <w:r w:rsidRPr="00170DE8">
        <w:rPr>
          <w:rFonts w:ascii="Segoe UI" w:hAnsi="Segoe UI" w:cs="Segoe UI"/>
          <w:sz w:val="28"/>
          <w:szCs w:val="28"/>
        </w:rPr>
        <w:t>CABQ Transportation HT#N08D006F Received 9/21/2020</w:t>
      </w:r>
    </w:p>
    <w:p w:rsidR="0031101D" w:rsidRDefault="0031101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Describe the future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crossection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of all streets in the study</w:t>
      </w:r>
      <w:r>
        <w:rPr>
          <w:rFonts w:ascii="Segoe UI" w:hAnsi="Segoe UI" w:cs="Segoe UI"/>
          <w:color w:val="000000"/>
          <w:sz w:val="20"/>
          <w:szCs w:val="20"/>
        </w:rPr>
        <w:t>.  Refer to the CABQ DPM TABLE 7.4.60 Street Element Dimensions, for City streets.</w:t>
      </w:r>
      <w:r>
        <w:rPr>
          <w:rFonts w:ascii="Segoe UI" w:hAnsi="Segoe UI" w:cs="Segoe UI"/>
          <w:color w:val="000000"/>
          <w:sz w:val="20"/>
          <w:szCs w:val="20"/>
        </w:rPr>
        <w:t xml:space="preserve">  Discuss any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crossection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that does not meet the latest DPM requirements.  Include proposed bicycle facilities that are in the Bikeways and Trails Master Plan. </w:t>
      </w:r>
    </w:p>
    <w:p w:rsidR="00170DE8" w:rsidRDefault="00170DE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Amole is 30 MPH</w:t>
      </w:r>
    </w:p>
    <w:p w:rsidR="00170DE8" w:rsidRDefault="00170DE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Colobel use 30 MPH for the speed limit</w:t>
      </w:r>
    </w:p>
    <w:p w:rsidR="00491867" w:rsidRDefault="00491867" w:rsidP="0049186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Page 8, correct 1118th St to 118th St.</w:t>
      </w:r>
    </w:p>
    <w:p w:rsidR="00491867" w:rsidRDefault="00491867"/>
    <w:p w:rsidR="00491867" w:rsidRDefault="00491867" w:rsidP="0049186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t xml:space="preserve">Auxiliary Lane Analysis table </w:t>
      </w:r>
      <w:proofErr w:type="gramStart"/>
      <w:r>
        <w:t xml:space="preserve">43,  </w:t>
      </w:r>
      <w:r>
        <w:rPr>
          <w:rFonts w:ascii="Segoe UI" w:hAnsi="Segoe UI" w:cs="Segoe UI"/>
          <w:color w:val="000000"/>
          <w:sz w:val="20"/>
          <w:szCs w:val="20"/>
        </w:rPr>
        <w:t>r</w:t>
      </w:r>
      <w:r>
        <w:rPr>
          <w:rFonts w:ascii="Segoe UI" w:hAnsi="Segoe UI" w:cs="Segoe UI"/>
          <w:color w:val="000000"/>
          <w:sz w:val="20"/>
          <w:szCs w:val="20"/>
        </w:rPr>
        <w:t>efer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to the CABQ DPM on City streets, </w:t>
      </w:r>
      <w:r>
        <w:rPr>
          <w:rFonts w:ascii="Segoe UI" w:hAnsi="Segoe UI" w:cs="Segoe UI"/>
          <w:i/>
          <w:iCs/>
          <w:color w:val="0E0E00"/>
          <w:sz w:val="20"/>
          <w:szCs w:val="20"/>
        </w:rPr>
        <w:t xml:space="preserve">TABLE 7.4.68 </w:t>
      </w:r>
      <w:r>
        <w:rPr>
          <w:rFonts w:ascii="Segoe UI" w:hAnsi="Segoe UI" w:cs="Segoe UI"/>
          <w:b/>
          <w:bCs/>
          <w:color w:val="0E0E00"/>
          <w:sz w:val="20"/>
          <w:szCs w:val="20"/>
        </w:rPr>
        <w:t>Turn Lane Warrants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Use the NMDOT SAMM on Dennis Chavez.</w:t>
      </w:r>
    </w:p>
    <w:p w:rsidR="00491867" w:rsidRDefault="00491867"/>
    <w:p w:rsidR="00491867" w:rsidRDefault="00491867" w:rsidP="0049186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Recommend including a traffic signal and intersection improvements in the infrastructure list at 98th and Amole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Meas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AV. Year 2027.</w:t>
      </w:r>
      <w:r w:rsidR="00B35AD4"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</w:rPr>
        <w:t xml:space="preserve">Intersection spacing on 98th Gibson to Amole Mesa is favorable for a traffic signal </w:t>
      </w:r>
      <w:r w:rsidR="00B35AD4">
        <w:rPr>
          <w:rFonts w:ascii="Segoe UI" w:hAnsi="Segoe UI" w:cs="Segoe UI"/>
          <w:color w:val="000000"/>
          <w:sz w:val="20"/>
          <w:szCs w:val="20"/>
        </w:rPr>
        <w:t>1/2-mile, Amole Mesa to Dennis Chavez is ¾ mile</w:t>
      </w:r>
      <w:r>
        <w:rPr>
          <w:rFonts w:ascii="Segoe UI" w:hAnsi="Segoe UI" w:cs="Segoe UI"/>
          <w:color w:val="000000"/>
          <w:sz w:val="20"/>
          <w:szCs w:val="20"/>
        </w:rPr>
        <w:t>. The elementary school to the east would benefit from a traffic signal on 98th.</w:t>
      </w:r>
      <w:r w:rsidR="00B35AD4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There will be development to the east of 98th that would </w:t>
      </w:r>
      <w:r w:rsidR="00B35AD4">
        <w:rPr>
          <w:rFonts w:ascii="Segoe UI" w:hAnsi="Segoe UI" w:cs="Segoe UI"/>
          <w:color w:val="000000"/>
          <w:sz w:val="20"/>
          <w:szCs w:val="20"/>
        </w:rPr>
        <w:t xml:space="preserve">access </w:t>
      </w:r>
      <w:r>
        <w:rPr>
          <w:rFonts w:ascii="Segoe UI" w:hAnsi="Segoe UI" w:cs="Segoe UI"/>
          <w:color w:val="000000"/>
          <w:sz w:val="20"/>
          <w:szCs w:val="20"/>
        </w:rPr>
        <w:t>this intersection.</w:t>
      </w:r>
    </w:p>
    <w:p w:rsidR="00491867" w:rsidRDefault="00491867"/>
    <w:p w:rsidR="00BD69F0" w:rsidRDefault="00BD69F0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Provide possible mitigation for the 118th St. Blvd. and Dennis Chavez Blvd.  </w:t>
      </w:r>
    </w:p>
    <w:p w:rsidR="00BD69F0" w:rsidRDefault="00BD69F0">
      <w:r>
        <w:rPr>
          <w:rFonts w:ascii="Segoe UI" w:hAnsi="Segoe UI" w:cs="Segoe UI"/>
          <w:color w:val="000000"/>
          <w:sz w:val="20"/>
          <w:szCs w:val="20"/>
        </w:rPr>
        <w:t>Provide possible mitigation for the Condershire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A59D5">
        <w:rPr>
          <w:rFonts w:ascii="Segoe UI" w:hAnsi="Segoe UI" w:cs="Segoe UI"/>
          <w:color w:val="000000"/>
          <w:sz w:val="20"/>
          <w:szCs w:val="20"/>
        </w:rPr>
        <w:t>Dr.</w:t>
      </w:r>
      <w:r>
        <w:rPr>
          <w:rFonts w:ascii="Segoe UI" w:hAnsi="Segoe UI" w:cs="Segoe UI"/>
          <w:color w:val="000000"/>
          <w:sz w:val="20"/>
          <w:szCs w:val="20"/>
        </w:rPr>
        <w:t>. and Dennis Chavez Blvd.</w:t>
      </w:r>
    </w:p>
    <w:sectPr w:rsidR="00BD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1D"/>
    <w:rsid w:val="00170DE8"/>
    <w:rsid w:val="0031101D"/>
    <w:rsid w:val="00491867"/>
    <w:rsid w:val="00A46A81"/>
    <w:rsid w:val="00B35AD4"/>
    <w:rsid w:val="00BD69F0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68C4"/>
  <w15:chartTrackingRefBased/>
  <w15:docId w15:val="{05C4AC9D-BFC6-4CB5-908C-24437EFA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5</cp:revision>
  <dcterms:created xsi:type="dcterms:W3CDTF">2020-10-12T17:22:00Z</dcterms:created>
  <dcterms:modified xsi:type="dcterms:W3CDTF">2020-10-12T17:38:00Z</dcterms:modified>
</cp:coreProperties>
</file>