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C2" w:rsidRDefault="00F803C2" w:rsidP="00F803C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E52138"/>
          <w:sz w:val="20"/>
          <w:szCs w:val="20"/>
        </w:rPr>
      </w:pPr>
      <w:bookmarkStart w:id="0" w:name="_Hlk78373938"/>
      <w:r>
        <w:rPr>
          <w:rFonts w:ascii="Segoe UI" w:hAnsi="Segoe UI" w:cs="Segoe UI"/>
          <w:color w:val="E52138"/>
          <w:sz w:val="20"/>
          <w:szCs w:val="20"/>
        </w:rPr>
        <w:t>HT#R16D099</w:t>
      </w:r>
    </w:p>
    <w:p w:rsidR="00F803C2" w:rsidRDefault="00F803C2" w:rsidP="00F803C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E52138"/>
          <w:sz w:val="20"/>
          <w:szCs w:val="20"/>
        </w:rPr>
        <w:t>received 6/28/2021</w:t>
      </w:r>
    </w:p>
    <w:p w:rsidR="00094E89" w:rsidRDefault="00094E89"/>
    <w:p w:rsidR="00F803C2" w:rsidRDefault="00F803C2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Traffic due to the Netflix and Bernalillo County athletic fields need</w:t>
      </w:r>
      <w:r w:rsidR="00D47174">
        <w:rPr>
          <w:rFonts w:ascii="Segoe UI" w:hAnsi="Segoe UI" w:cs="Segoe UI"/>
          <w:color w:val="000000"/>
          <w:sz w:val="20"/>
          <w:szCs w:val="20"/>
        </w:rPr>
        <w:t>s</w:t>
      </w:r>
      <w:r>
        <w:rPr>
          <w:rFonts w:ascii="Segoe UI" w:hAnsi="Segoe UI" w:cs="Segoe UI"/>
          <w:color w:val="000000"/>
          <w:sz w:val="20"/>
          <w:szCs w:val="20"/>
        </w:rPr>
        <w:t xml:space="preserve"> to be included in the trip distribution.</w:t>
      </w:r>
    </w:p>
    <w:p w:rsidR="00DB5C8A" w:rsidRDefault="00DB5C8A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Site Location/study Area: Provide intersection diagrams for the proposed intersections.  This will act as a crosscheck for the written description while improving the ease of understanding what is proposed.</w:t>
      </w:r>
    </w:p>
    <w:p w:rsidR="00F803C2" w:rsidRDefault="00F803C2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University LOS; this is the results f</w:t>
      </w:r>
      <w:r w:rsidR="009E55E4">
        <w:rPr>
          <w:rFonts w:ascii="Segoe UI" w:hAnsi="Segoe UI" w:cs="Segoe UI"/>
          <w:color w:val="000000"/>
          <w:sz w:val="20"/>
          <w:szCs w:val="20"/>
        </w:rPr>
        <w:t>ro</w:t>
      </w:r>
      <w:r>
        <w:rPr>
          <w:rFonts w:ascii="Segoe UI" w:hAnsi="Segoe UI" w:cs="Segoe UI"/>
          <w:color w:val="000000"/>
          <w:sz w:val="20"/>
          <w:szCs w:val="20"/>
        </w:rPr>
        <w:t xml:space="preserve">m the Montage traffic only.  Traffic from Netflix and </w:t>
      </w:r>
      <w:r>
        <w:rPr>
          <w:rFonts w:ascii="Segoe UI" w:hAnsi="Segoe UI" w:cs="Segoe UI"/>
          <w:color w:val="000000"/>
          <w:sz w:val="20"/>
          <w:szCs w:val="20"/>
        </w:rPr>
        <w:t>Bernalillo</w:t>
      </w:r>
      <w:r>
        <w:rPr>
          <w:rFonts w:ascii="Segoe UI" w:hAnsi="Segoe UI" w:cs="Segoe UI"/>
          <w:color w:val="000000"/>
          <w:sz w:val="20"/>
          <w:szCs w:val="20"/>
        </w:rPr>
        <w:t xml:space="preserve"> County athletic fields should be added to the Montage traffic.  </w:t>
      </w:r>
    </w:p>
    <w:p w:rsidR="00F803C2" w:rsidRDefault="00F803C2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This is not taking all of the other developments in the area.  The Netflix TIS is adding ~1,200 northbound vehicle. Northbound University will be over capacity in 2026 build of Netflix. Netflix and Montage combined NB year 2023-2026 build AM (1,822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veh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) PM (1,999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veh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).  A LOS F for the NB single lane University Blvd. is 1,097 to 1,1180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veh</w:t>
      </w:r>
      <w:proofErr w:type="spellEnd"/>
    </w:p>
    <w:p w:rsidR="00F803C2" w:rsidRDefault="00F803C2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Project is located in the State of New Mexico.  Remove the "Texas</w:t>
      </w:r>
      <w:r w:rsidR="001A0554">
        <w:rPr>
          <w:rFonts w:ascii="Segoe UI" w:hAnsi="Segoe UI" w:cs="Segoe UI"/>
          <w:color w:val="000000"/>
          <w:sz w:val="20"/>
          <w:szCs w:val="20"/>
        </w:rPr>
        <w:t xml:space="preserve"> State shaped</w:t>
      </w:r>
      <w:r>
        <w:rPr>
          <w:rFonts w:ascii="Segoe UI" w:hAnsi="Segoe UI" w:cs="Segoe UI"/>
          <w:color w:val="000000"/>
          <w:sz w:val="20"/>
          <w:szCs w:val="20"/>
        </w:rPr>
        <w:t>" north arrow and replace with generic north arrow throughout the report.</w:t>
      </w:r>
    </w:p>
    <w:p w:rsidR="009E55E4" w:rsidRDefault="009E55E4">
      <w:pPr>
        <w:rPr>
          <w:rFonts w:ascii="Segoe UI" w:hAnsi="Segoe UI" w:cs="Segoe UI"/>
          <w:color w:val="000000"/>
          <w:sz w:val="20"/>
          <w:szCs w:val="20"/>
        </w:rPr>
      </w:pPr>
    </w:p>
    <w:p w:rsidR="009E55E4" w:rsidRDefault="009E55E4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Intersections</w:t>
      </w:r>
      <w:r w:rsidR="00342CB8">
        <w:rPr>
          <w:rFonts w:ascii="Segoe UI" w:hAnsi="Segoe UI" w:cs="Segoe UI"/>
          <w:color w:val="000000"/>
          <w:sz w:val="20"/>
          <w:szCs w:val="20"/>
        </w:rPr>
        <w:t>:</w:t>
      </w:r>
    </w:p>
    <w:p w:rsidR="00342CB8" w:rsidRDefault="00342CB8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Intersections numbers 1 through 5 are connections from Montage to Bobby Foster operate at an acceptable level of service in the 2028 Build </w:t>
      </w:r>
      <w:r w:rsidR="00B132BA">
        <w:rPr>
          <w:rFonts w:ascii="Segoe UI" w:hAnsi="Segoe UI" w:cs="Segoe UI"/>
          <w:color w:val="000000"/>
          <w:sz w:val="20"/>
          <w:szCs w:val="20"/>
        </w:rPr>
        <w:t xml:space="preserve">scenario.  The impact from Netflix and Bernalillo County athletic fields will have minor effects on these locations.  The proposed intersection configurations are acceptable.   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9E55E4" w:rsidRDefault="00F2228B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The intersection on University will need to be re-analyzed with the two other developments traffic included.</w:t>
      </w:r>
    </w:p>
    <w:p w:rsidR="007704CB" w:rsidRDefault="007704CB">
      <w:pPr>
        <w:rPr>
          <w:b/>
        </w:rPr>
      </w:pPr>
      <w:bookmarkStart w:id="1" w:name="_GoBack"/>
      <w:bookmarkEnd w:id="1"/>
    </w:p>
    <w:p w:rsidR="007704CB" w:rsidRDefault="007704CB">
      <w:pPr>
        <w:rPr>
          <w:b/>
        </w:rPr>
      </w:pPr>
      <w:r>
        <w:rPr>
          <w:b/>
        </w:rPr>
        <w:t>Charter School NIA</w:t>
      </w:r>
    </w:p>
    <w:p w:rsidR="00A91698" w:rsidRDefault="007704CB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Drop-off queuing is blocking Stieglitz and the on-street parking on Stieglitz Ave. Will this impact emergency response?  Stieglitz Ave. is 12 feet wide one-way and will not permit vehicle to pass by the queued vehicles. </w:t>
      </w:r>
    </w:p>
    <w:p w:rsidR="00A91698" w:rsidRDefault="00A91698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Provide the expected pick-up traffic queuing.  </w:t>
      </w:r>
    </w:p>
    <w:p w:rsidR="007704CB" w:rsidRDefault="00A91698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Queue/Noise and Air Quality Impact Analysis</w:t>
      </w:r>
      <w:r w:rsidR="007704CB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A91698" w:rsidRPr="00A91698" w:rsidRDefault="00A91698">
      <w:r>
        <w:t xml:space="preserve">Establish regulations and protocols to assure that the recommendations for the reduction air pollution and noise are possible and will be complied with. </w:t>
      </w:r>
      <w:bookmarkEnd w:id="0"/>
    </w:p>
    <w:sectPr w:rsidR="00A91698" w:rsidRPr="00A91698" w:rsidSect="003B122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C2"/>
    <w:rsid w:val="00094E89"/>
    <w:rsid w:val="001A0554"/>
    <w:rsid w:val="002379FE"/>
    <w:rsid w:val="00342CB8"/>
    <w:rsid w:val="007704CB"/>
    <w:rsid w:val="009E55E4"/>
    <w:rsid w:val="00A91698"/>
    <w:rsid w:val="00B132BA"/>
    <w:rsid w:val="00D47174"/>
    <w:rsid w:val="00DB5C8A"/>
    <w:rsid w:val="00F2228B"/>
    <w:rsid w:val="00F8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FC18"/>
  <w15:chartTrackingRefBased/>
  <w15:docId w15:val="{40BF0132-4157-4FB8-8867-E115F365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Grush, Matthew P.</dc:creator>
  <cp:keywords/>
  <dc:description/>
  <cp:lastModifiedBy>Grush, Matthew P.</cp:lastModifiedBy>
  <cp:revision>7</cp:revision>
  <dcterms:created xsi:type="dcterms:W3CDTF">2021-07-28T17:17:00Z</dcterms:created>
  <dcterms:modified xsi:type="dcterms:W3CDTF">2021-07-28T20:12:00Z</dcterms:modified>
</cp:coreProperties>
</file>