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F6" w:rsidRPr="0096359F" w:rsidRDefault="00855BF6" w:rsidP="00855BF6">
      <w:pPr>
        <w:autoSpaceDE w:val="0"/>
        <w:autoSpaceDN w:val="0"/>
        <w:adjustRightInd w:val="0"/>
        <w:spacing w:after="0" w:line="240" w:lineRule="auto"/>
        <w:rPr>
          <w:rFonts w:cstheme="minorHAnsi"/>
          <w:color w:val="E52138"/>
          <w:sz w:val="20"/>
          <w:szCs w:val="20"/>
        </w:rPr>
      </w:pPr>
      <w:r w:rsidRPr="0096359F">
        <w:rPr>
          <w:rFonts w:cstheme="minorHAnsi"/>
          <w:color w:val="E52138"/>
          <w:sz w:val="20"/>
          <w:szCs w:val="20"/>
        </w:rPr>
        <w:t>HT# R16DA3006A</w:t>
      </w:r>
    </w:p>
    <w:p w:rsidR="007D5AE5" w:rsidRPr="0096359F" w:rsidRDefault="00855BF6" w:rsidP="00855BF6">
      <w:pPr>
        <w:rPr>
          <w:rFonts w:cstheme="minorHAnsi"/>
          <w:color w:val="E52138"/>
          <w:sz w:val="20"/>
          <w:szCs w:val="20"/>
        </w:rPr>
      </w:pPr>
      <w:r w:rsidRPr="0096359F">
        <w:rPr>
          <w:rFonts w:cstheme="minorHAnsi"/>
          <w:color w:val="E52138"/>
          <w:sz w:val="20"/>
          <w:szCs w:val="20"/>
        </w:rPr>
        <w:t>received 6/28/2021</w:t>
      </w:r>
    </w:p>
    <w:p w:rsidR="00855BF6" w:rsidRPr="0096359F" w:rsidRDefault="00855BF6" w:rsidP="00855BF6">
      <w:pPr>
        <w:autoSpaceDE w:val="0"/>
        <w:autoSpaceDN w:val="0"/>
        <w:adjustRightInd w:val="0"/>
        <w:spacing w:after="0" w:line="240" w:lineRule="auto"/>
        <w:rPr>
          <w:rFonts w:cstheme="minorHAnsi"/>
          <w:b/>
          <w:bCs/>
        </w:rPr>
      </w:pPr>
      <w:r w:rsidRPr="0096359F">
        <w:rPr>
          <w:rFonts w:cstheme="minorHAnsi"/>
          <w:b/>
          <w:bCs/>
        </w:rPr>
        <w:t>Albuquerque Studios Master Plan</w:t>
      </w:r>
    </w:p>
    <w:p w:rsidR="00855BF6" w:rsidRPr="0096359F" w:rsidRDefault="00855BF6" w:rsidP="00855BF6">
      <w:pPr>
        <w:autoSpaceDE w:val="0"/>
        <w:autoSpaceDN w:val="0"/>
        <w:adjustRightInd w:val="0"/>
        <w:spacing w:after="0" w:line="240" w:lineRule="auto"/>
        <w:rPr>
          <w:rFonts w:cstheme="minorHAnsi"/>
          <w:b/>
          <w:bCs/>
        </w:rPr>
      </w:pPr>
      <w:r w:rsidRPr="0096359F">
        <w:rPr>
          <w:rFonts w:cstheme="minorHAnsi"/>
          <w:b/>
          <w:bCs/>
        </w:rPr>
        <w:t>Development</w:t>
      </w:r>
    </w:p>
    <w:p w:rsidR="00855BF6" w:rsidRPr="0096359F" w:rsidRDefault="00855BF6" w:rsidP="00855BF6">
      <w:pPr>
        <w:rPr>
          <w:rFonts w:cstheme="minorHAnsi"/>
          <w:sz w:val="20"/>
          <w:szCs w:val="20"/>
        </w:rPr>
      </w:pPr>
      <w:r w:rsidRPr="0096359F">
        <w:rPr>
          <w:rFonts w:cstheme="minorHAnsi"/>
          <w:sz w:val="20"/>
          <w:szCs w:val="20"/>
        </w:rPr>
        <w:t>Traffic Impact Study</w:t>
      </w:r>
    </w:p>
    <w:p w:rsidR="001A4336" w:rsidRDefault="001A4336" w:rsidP="00753604">
      <w:pPr>
        <w:rPr>
          <w:rFonts w:cstheme="minorHAnsi"/>
          <w:color w:val="000000"/>
          <w:sz w:val="20"/>
          <w:szCs w:val="20"/>
        </w:rPr>
      </w:pPr>
      <w:r>
        <w:rPr>
          <w:rFonts w:cstheme="minorHAnsi"/>
          <w:color w:val="000000"/>
          <w:sz w:val="20"/>
          <w:szCs w:val="20"/>
        </w:rPr>
        <w:t>Intersection operations in all conditions are acceptable.  The vacation of portions of Hawking Dr. and Eastman Crossing Ave. will not be detrimental to the overall transportation network east of University Blvd.</w:t>
      </w:r>
      <w:r w:rsidR="00C23C6E">
        <w:rPr>
          <w:rFonts w:cstheme="minorHAnsi"/>
          <w:color w:val="000000"/>
          <w:sz w:val="20"/>
          <w:szCs w:val="20"/>
        </w:rPr>
        <w:t xml:space="preserve"> The recommendations and mitigation measures are reasonable and should be included in the development of this phase of Mesa del Sol. </w:t>
      </w:r>
    </w:p>
    <w:p w:rsidR="00753604" w:rsidRDefault="00855BF6" w:rsidP="00753604">
      <w:pPr>
        <w:rPr>
          <w:rFonts w:cstheme="minorHAnsi"/>
          <w:color w:val="000000"/>
          <w:sz w:val="20"/>
          <w:szCs w:val="20"/>
        </w:rPr>
      </w:pPr>
      <w:r w:rsidRPr="0096359F">
        <w:rPr>
          <w:rFonts w:cstheme="minorHAnsi"/>
          <w:color w:val="000000"/>
          <w:sz w:val="20"/>
          <w:szCs w:val="20"/>
        </w:rPr>
        <w:t>Evaluate the</w:t>
      </w:r>
      <w:r w:rsidR="000D51A6">
        <w:rPr>
          <w:rFonts w:cstheme="minorHAnsi"/>
          <w:color w:val="000000"/>
          <w:sz w:val="20"/>
          <w:szCs w:val="20"/>
        </w:rPr>
        <w:t xml:space="preserve"> </w:t>
      </w:r>
      <w:r w:rsidRPr="0096359F">
        <w:rPr>
          <w:rFonts w:cstheme="minorHAnsi"/>
          <w:color w:val="000000"/>
          <w:sz w:val="20"/>
          <w:szCs w:val="20"/>
        </w:rPr>
        <w:t>LOS on University</w:t>
      </w:r>
      <w:r w:rsidR="00753604">
        <w:rPr>
          <w:rFonts w:cstheme="minorHAnsi"/>
          <w:color w:val="000000"/>
          <w:sz w:val="20"/>
          <w:szCs w:val="20"/>
        </w:rPr>
        <w:t xml:space="preserve"> Blvd.</w:t>
      </w:r>
      <w:r w:rsidR="00907947">
        <w:rPr>
          <w:rFonts w:cstheme="minorHAnsi"/>
          <w:color w:val="000000"/>
          <w:sz w:val="20"/>
          <w:szCs w:val="20"/>
        </w:rPr>
        <w:t xml:space="preserve"> north of Crick</w:t>
      </w:r>
      <w:r w:rsidR="00753604">
        <w:rPr>
          <w:rFonts w:cstheme="minorHAnsi"/>
          <w:color w:val="000000"/>
          <w:sz w:val="20"/>
          <w:szCs w:val="20"/>
        </w:rPr>
        <w:t xml:space="preserve"> Ave</w:t>
      </w:r>
      <w:r w:rsidRPr="0096359F">
        <w:rPr>
          <w:rFonts w:cstheme="minorHAnsi"/>
          <w:color w:val="000000"/>
          <w:sz w:val="20"/>
          <w:szCs w:val="20"/>
        </w:rPr>
        <w:t>.</w:t>
      </w:r>
      <w:r w:rsidR="00907947">
        <w:rPr>
          <w:rFonts w:cstheme="minorHAnsi"/>
          <w:color w:val="000000"/>
          <w:sz w:val="20"/>
          <w:szCs w:val="20"/>
        </w:rPr>
        <w:t xml:space="preserve">  This should include the traffic from Montage and the Bernalillo County athletic fields if the data is available. If the other developments trip distribution is not available perform the LOS for University using the background and build year traffic f</w:t>
      </w:r>
      <w:r w:rsidR="00753604">
        <w:rPr>
          <w:rFonts w:cstheme="minorHAnsi"/>
          <w:color w:val="000000"/>
          <w:sz w:val="20"/>
          <w:szCs w:val="20"/>
        </w:rPr>
        <w:t>rom the</w:t>
      </w:r>
      <w:r w:rsidR="00907947">
        <w:rPr>
          <w:rFonts w:cstheme="minorHAnsi"/>
          <w:color w:val="000000"/>
          <w:sz w:val="20"/>
          <w:szCs w:val="20"/>
        </w:rPr>
        <w:t xml:space="preserve"> Netflix</w:t>
      </w:r>
      <w:r w:rsidR="00753604">
        <w:rPr>
          <w:rFonts w:cstheme="minorHAnsi"/>
          <w:color w:val="000000"/>
          <w:sz w:val="20"/>
          <w:szCs w:val="20"/>
        </w:rPr>
        <w:t xml:space="preserve"> development</w:t>
      </w:r>
      <w:r w:rsidR="00907947">
        <w:rPr>
          <w:rFonts w:cstheme="minorHAnsi"/>
          <w:color w:val="000000"/>
          <w:sz w:val="20"/>
          <w:szCs w:val="20"/>
        </w:rPr>
        <w:t>.</w:t>
      </w:r>
      <w:r w:rsidR="00753604">
        <w:rPr>
          <w:rFonts w:cstheme="minorHAnsi"/>
          <w:color w:val="000000"/>
          <w:sz w:val="20"/>
          <w:szCs w:val="20"/>
        </w:rPr>
        <w:t xml:space="preserve"> </w:t>
      </w:r>
      <w:r w:rsidR="00CF3D99">
        <w:rPr>
          <w:rFonts w:cstheme="minorHAnsi"/>
          <w:color w:val="000000"/>
          <w:sz w:val="20"/>
          <w:szCs w:val="20"/>
        </w:rPr>
        <w:t xml:space="preserve"> Provide mitigation suggestion if needed.</w:t>
      </w:r>
    </w:p>
    <w:p w:rsidR="000076BE" w:rsidRDefault="00753604" w:rsidP="00753604">
      <w:pPr>
        <w:rPr>
          <w:rFonts w:cstheme="minorHAnsi"/>
          <w:color w:val="000000"/>
          <w:sz w:val="20"/>
          <w:szCs w:val="20"/>
        </w:rPr>
      </w:pPr>
      <w:r>
        <w:rPr>
          <w:rFonts w:cstheme="minorHAnsi"/>
          <w:color w:val="000000"/>
          <w:sz w:val="20"/>
          <w:szCs w:val="20"/>
        </w:rPr>
        <w:t>The t</w:t>
      </w:r>
      <w:r w:rsidRPr="0096359F">
        <w:rPr>
          <w:rFonts w:cstheme="minorHAnsi"/>
          <w:color w:val="000000"/>
          <w:sz w:val="20"/>
          <w:szCs w:val="20"/>
        </w:rPr>
        <w:t>rip distribution on Bobby Fosters</w:t>
      </w:r>
      <w:r>
        <w:rPr>
          <w:rFonts w:cstheme="minorHAnsi"/>
          <w:color w:val="000000"/>
          <w:sz w:val="20"/>
          <w:szCs w:val="20"/>
        </w:rPr>
        <w:t xml:space="preserve"> Rd. is</w:t>
      </w:r>
      <w:r w:rsidRPr="0096359F">
        <w:rPr>
          <w:rFonts w:cstheme="minorHAnsi"/>
          <w:color w:val="000000"/>
          <w:sz w:val="20"/>
          <w:szCs w:val="20"/>
        </w:rPr>
        <w:t xml:space="preserve"> higher than expected.  The </w:t>
      </w:r>
      <w:r w:rsidR="000D51A6" w:rsidRPr="0096359F">
        <w:rPr>
          <w:rFonts w:cstheme="minorHAnsi"/>
          <w:color w:val="000000"/>
          <w:sz w:val="20"/>
          <w:szCs w:val="20"/>
        </w:rPr>
        <w:t>Netflix</w:t>
      </w:r>
      <w:r w:rsidRPr="0096359F">
        <w:rPr>
          <w:rFonts w:cstheme="minorHAnsi"/>
          <w:color w:val="000000"/>
          <w:sz w:val="20"/>
          <w:szCs w:val="20"/>
        </w:rPr>
        <w:t xml:space="preserve"> </w:t>
      </w:r>
      <w:r>
        <w:rPr>
          <w:rFonts w:cstheme="minorHAnsi"/>
          <w:color w:val="000000"/>
          <w:sz w:val="20"/>
          <w:szCs w:val="20"/>
        </w:rPr>
        <w:t>b</w:t>
      </w:r>
      <w:r w:rsidRPr="0096359F">
        <w:rPr>
          <w:rFonts w:cstheme="minorHAnsi"/>
          <w:color w:val="000000"/>
          <w:sz w:val="20"/>
          <w:szCs w:val="20"/>
        </w:rPr>
        <w:t>uildout year traffic</w:t>
      </w:r>
      <w:r w:rsidR="000076BE">
        <w:rPr>
          <w:rFonts w:cstheme="minorHAnsi"/>
          <w:color w:val="000000"/>
          <w:sz w:val="20"/>
          <w:szCs w:val="20"/>
        </w:rPr>
        <w:t xml:space="preserve"> in the</w:t>
      </w:r>
      <w:r w:rsidRPr="0096359F">
        <w:rPr>
          <w:rFonts w:cstheme="minorHAnsi"/>
          <w:color w:val="000000"/>
          <w:sz w:val="20"/>
          <w:szCs w:val="20"/>
        </w:rPr>
        <w:t xml:space="preserve"> AM peak is 1,016 </w:t>
      </w:r>
      <w:r w:rsidR="000D51A6">
        <w:rPr>
          <w:rFonts w:cstheme="minorHAnsi"/>
          <w:color w:val="000000"/>
          <w:sz w:val="20"/>
          <w:szCs w:val="20"/>
        </w:rPr>
        <w:t>vehicles per hour (</w:t>
      </w:r>
      <w:r w:rsidRPr="0096359F">
        <w:rPr>
          <w:rFonts w:cstheme="minorHAnsi"/>
          <w:color w:val="000000"/>
          <w:sz w:val="20"/>
          <w:szCs w:val="20"/>
        </w:rPr>
        <w:t>vph</w:t>
      </w:r>
      <w:r w:rsidR="000D51A6">
        <w:rPr>
          <w:rFonts w:cstheme="minorHAnsi"/>
          <w:color w:val="000000"/>
          <w:sz w:val="20"/>
          <w:szCs w:val="20"/>
        </w:rPr>
        <w:t xml:space="preserve">) </w:t>
      </w:r>
      <w:r w:rsidRPr="0096359F">
        <w:rPr>
          <w:rFonts w:cstheme="minorHAnsi"/>
          <w:color w:val="000000"/>
          <w:sz w:val="20"/>
          <w:szCs w:val="20"/>
        </w:rPr>
        <w:t>eastbound and 218 vph westbound.  The PM peak has 671</w:t>
      </w:r>
      <w:r w:rsidR="000D51A6">
        <w:rPr>
          <w:rFonts w:cstheme="minorHAnsi"/>
          <w:color w:val="000000"/>
          <w:sz w:val="20"/>
          <w:szCs w:val="20"/>
        </w:rPr>
        <w:t xml:space="preserve"> </w:t>
      </w:r>
      <w:r w:rsidRPr="0096359F">
        <w:rPr>
          <w:rFonts w:cstheme="minorHAnsi"/>
          <w:color w:val="000000"/>
          <w:sz w:val="20"/>
          <w:szCs w:val="20"/>
        </w:rPr>
        <w:t>vph eastbound and the westbound direction has 1,523 vp</w:t>
      </w:r>
      <w:r w:rsidR="000076BE">
        <w:rPr>
          <w:rFonts w:cstheme="minorHAnsi"/>
          <w:color w:val="000000"/>
          <w:sz w:val="20"/>
          <w:szCs w:val="20"/>
        </w:rPr>
        <w:t>h</w:t>
      </w:r>
      <w:r w:rsidRPr="0096359F">
        <w:rPr>
          <w:rFonts w:cstheme="minorHAnsi"/>
          <w:color w:val="000000"/>
          <w:sz w:val="20"/>
          <w:szCs w:val="20"/>
        </w:rPr>
        <w:t xml:space="preserve">.  </w:t>
      </w:r>
      <w:r w:rsidR="000076BE" w:rsidRPr="0096359F">
        <w:rPr>
          <w:rFonts w:cstheme="minorHAnsi"/>
          <w:color w:val="000000"/>
          <w:sz w:val="20"/>
          <w:szCs w:val="20"/>
        </w:rPr>
        <w:t xml:space="preserve">Bobby Foster does not have an interchange. The </w:t>
      </w:r>
      <w:proofErr w:type="spellStart"/>
      <w:r w:rsidR="000076BE" w:rsidRPr="0096359F">
        <w:rPr>
          <w:rFonts w:cstheme="minorHAnsi"/>
          <w:color w:val="000000"/>
          <w:sz w:val="20"/>
          <w:szCs w:val="20"/>
        </w:rPr>
        <w:t>MdS</w:t>
      </w:r>
      <w:proofErr w:type="spellEnd"/>
      <w:r w:rsidR="000076BE" w:rsidRPr="0096359F">
        <w:rPr>
          <w:rFonts w:cstheme="minorHAnsi"/>
          <w:color w:val="000000"/>
          <w:sz w:val="20"/>
          <w:szCs w:val="20"/>
        </w:rPr>
        <w:t xml:space="preserve"> master plan committed to building the </w:t>
      </w:r>
      <w:proofErr w:type="spellStart"/>
      <w:r w:rsidR="000076BE" w:rsidRPr="0096359F">
        <w:rPr>
          <w:rFonts w:cstheme="minorHAnsi"/>
          <w:color w:val="000000"/>
          <w:sz w:val="20"/>
          <w:szCs w:val="20"/>
        </w:rPr>
        <w:t>MdS</w:t>
      </w:r>
      <w:proofErr w:type="spellEnd"/>
      <w:r w:rsidR="000076BE" w:rsidRPr="0096359F">
        <w:rPr>
          <w:rFonts w:cstheme="minorHAnsi"/>
          <w:color w:val="000000"/>
          <w:sz w:val="20"/>
          <w:szCs w:val="20"/>
        </w:rPr>
        <w:t xml:space="preserve"> interchange. </w:t>
      </w:r>
      <w:r w:rsidR="000076BE">
        <w:rPr>
          <w:rFonts w:cstheme="minorHAnsi"/>
          <w:color w:val="000000"/>
          <w:sz w:val="20"/>
          <w:szCs w:val="20"/>
        </w:rPr>
        <w:t>A majority</w:t>
      </w:r>
      <w:r w:rsidR="000076BE" w:rsidRPr="0096359F">
        <w:rPr>
          <w:rFonts w:cstheme="minorHAnsi"/>
          <w:color w:val="000000"/>
          <w:sz w:val="20"/>
          <w:szCs w:val="20"/>
        </w:rPr>
        <w:t xml:space="preserve"> of the Bobby Foster traffic should be shifted to University</w:t>
      </w:r>
      <w:r w:rsidR="000076BE">
        <w:rPr>
          <w:rFonts w:cstheme="minorHAnsi"/>
          <w:color w:val="000000"/>
          <w:sz w:val="20"/>
          <w:szCs w:val="20"/>
        </w:rPr>
        <w:t xml:space="preserve"> Blvd. </w:t>
      </w:r>
      <w:r w:rsidR="000076BE">
        <w:rPr>
          <w:rFonts w:cstheme="minorHAnsi"/>
          <w:color w:val="000000"/>
          <w:sz w:val="20"/>
          <w:szCs w:val="20"/>
        </w:rPr>
        <w:t>As University Blvd. nears capacity</w:t>
      </w:r>
      <w:r w:rsidR="000076BE" w:rsidRPr="0096359F">
        <w:rPr>
          <w:rFonts w:cstheme="minorHAnsi"/>
          <w:color w:val="000000"/>
          <w:sz w:val="20"/>
          <w:szCs w:val="20"/>
        </w:rPr>
        <w:t xml:space="preserve"> </w:t>
      </w:r>
      <w:r w:rsidR="000076BE">
        <w:rPr>
          <w:rFonts w:cstheme="minorHAnsi"/>
          <w:color w:val="000000"/>
          <w:sz w:val="20"/>
          <w:szCs w:val="20"/>
        </w:rPr>
        <w:t xml:space="preserve">the excess traffic should </w:t>
      </w:r>
      <w:r w:rsidR="000076BE">
        <w:rPr>
          <w:rFonts w:cstheme="minorHAnsi"/>
          <w:color w:val="000000"/>
          <w:sz w:val="20"/>
          <w:szCs w:val="20"/>
        </w:rPr>
        <w:t xml:space="preserve">shifted </w:t>
      </w:r>
      <w:r w:rsidR="00CF5E67">
        <w:rPr>
          <w:rFonts w:cstheme="minorHAnsi"/>
          <w:color w:val="000000"/>
          <w:sz w:val="20"/>
          <w:szCs w:val="20"/>
        </w:rPr>
        <w:t>to</w:t>
      </w:r>
      <w:r w:rsidR="000076BE">
        <w:rPr>
          <w:rFonts w:cstheme="minorHAnsi"/>
          <w:color w:val="000000"/>
          <w:sz w:val="20"/>
          <w:szCs w:val="20"/>
        </w:rPr>
        <w:t xml:space="preserve"> </w:t>
      </w:r>
      <w:r w:rsidR="000076BE" w:rsidRPr="0096359F">
        <w:rPr>
          <w:rFonts w:cstheme="minorHAnsi"/>
          <w:color w:val="000000"/>
          <w:sz w:val="20"/>
          <w:szCs w:val="20"/>
        </w:rPr>
        <w:t>Mesa del Sol Blvd</w:t>
      </w:r>
      <w:r w:rsidR="000076BE">
        <w:rPr>
          <w:rFonts w:cstheme="minorHAnsi"/>
          <w:color w:val="000000"/>
          <w:sz w:val="20"/>
          <w:szCs w:val="20"/>
        </w:rPr>
        <w:t>.</w:t>
      </w:r>
    </w:p>
    <w:p w:rsidR="000076BE" w:rsidRDefault="000076BE" w:rsidP="00753604">
      <w:pPr>
        <w:rPr>
          <w:rFonts w:cstheme="minorHAnsi"/>
          <w:color w:val="000000"/>
          <w:sz w:val="20"/>
          <w:szCs w:val="20"/>
        </w:rPr>
      </w:pPr>
      <w:r w:rsidRPr="0096359F">
        <w:rPr>
          <w:rFonts w:cstheme="minorHAnsi"/>
          <w:color w:val="000000"/>
          <w:sz w:val="20"/>
          <w:szCs w:val="20"/>
        </w:rPr>
        <w:t>Provide a justification for th</w:t>
      </w:r>
      <w:r>
        <w:rPr>
          <w:rFonts w:cstheme="minorHAnsi"/>
          <w:color w:val="000000"/>
          <w:sz w:val="20"/>
          <w:szCs w:val="20"/>
        </w:rPr>
        <w:t xml:space="preserve">e </w:t>
      </w:r>
      <w:r w:rsidR="00CF5E67">
        <w:rPr>
          <w:rFonts w:cstheme="minorHAnsi"/>
          <w:color w:val="000000"/>
          <w:sz w:val="20"/>
          <w:szCs w:val="20"/>
        </w:rPr>
        <w:t xml:space="preserve">amount </w:t>
      </w:r>
      <w:r w:rsidR="00CF5E67" w:rsidRPr="0096359F">
        <w:rPr>
          <w:rFonts w:cstheme="minorHAnsi"/>
          <w:color w:val="000000"/>
          <w:sz w:val="20"/>
          <w:szCs w:val="20"/>
        </w:rPr>
        <w:t>of</w:t>
      </w:r>
      <w:r w:rsidRPr="0096359F">
        <w:rPr>
          <w:rFonts w:cstheme="minorHAnsi"/>
          <w:color w:val="000000"/>
          <w:sz w:val="20"/>
          <w:szCs w:val="20"/>
        </w:rPr>
        <w:t xml:space="preserve"> traffic on Bobby Foster</w:t>
      </w:r>
      <w:r>
        <w:rPr>
          <w:rFonts w:cstheme="minorHAnsi"/>
          <w:color w:val="000000"/>
          <w:sz w:val="20"/>
          <w:szCs w:val="20"/>
        </w:rPr>
        <w:t>.  The</w:t>
      </w:r>
      <w:r w:rsidRPr="0096359F">
        <w:rPr>
          <w:rFonts w:cstheme="minorHAnsi"/>
          <w:color w:val="000000"/>
          <w:sz w:val="20"/>
          <w:szCs w:val="20"/>
        </w:rPr>
        <w:t xml:space="preserve"> level of service will need to be </w:t>
      </w:r>
      <w:r>
        <w:rPr>
          <w:rFonts w:cstheme="minorHAnsi"/>
          <w:color w:val="000000"/>
          <w:sz w:val="20"/>
          <w:szCs w:val="20"/>
        </w:rPr>
        <w:t>evaluated for Bobby Foster</w:t>
      </w:r>
      <w:r w:rsidRPr="0096359F">
        <w:rPr>
          <w:rFonts w:cstheme="minorHAnsi"/>
          <w:color w:val="000000"/>
          <w:sz w:val="20"/>
          <w:szCs w:val="20"/>
        </w:rPr>
        <w:t xml:space="preserve">.  </w:t>
      </w:r>
    </w:p>
    <w:p w:rsidR="00855BF6" w:rsidRPr="0096359F" w:rsidRDefault="00855BF6" w:rsidP="00855BF6">
      <w:pPr>
        <w:rPr>
          <w:rFonts w:cstheme="minorHAnsi"/>
          <w:color w:val="000000"/>
          <w:sz w:val="20"/>
          <w:szCs w:val="20"/>
        </w:rPr>
      </w:pPr>
      <w:r w:rsidRPr="0096359F">
        <w:rPr>
          <w:rFonts w:cstheme="minorHAnsi"/>
          <w:color w:val="000000"/>
          <w:sz w:val="20"/>
          <w:szCs w:val="20"/>
        </w:rPr>
        <w:t xml:space="preserve">Evaluate Eastman/University </w:t>
      </w:r>
      <w:r w:rsidR="00753604">
        <w:rPr>
          <w:rFonts w:cstheme="minorHAnsi"/>
          <w:color w:val="000000"/>
          <w:sz w:val="20"/>
          <w:szCs w:val="20"/>
        </w:rPr>
        <w:t xml:space="preserve">intersection operations </w:t>
      </w:r>
      <w:r w:rsidRPr="0096359F">
        <w:rPr>
          <w:rFonts w:cstheme="minorHAnsi"/>
          <w:color w:val="000000"/>
          <w:sz w:val="20"/>
          <w:szCs w:val="20"/>
        </w:rPr>
        <w:t>with Montage 6 and athletic fields traffic.</w:t>
      </w:r>
      <w:r w:rsidR="00CF3D99">
        <w:rPr>
          <w:rFonts w:cstheme="minorHAnsi"/>
          <w:color w:val="000000"/>
          <w:sz w:val="20"/>
          <w:szCs w:val="20"/>
        </w:rPr>
        <w:t xml:space="preserve">  Provide the intersection LOS and a traffic signal warrant analysis for the Netflix build year.  </w:t>
      </w:r>
    </w:p>
    <w:p w:rsidR="00855BF6" w:rsidRPr="0096359F" w:rsidRDefault="00CF3D99" w:rsidP="00855BF6">
      <w:pPr>
        <w:rPr>
          <w:rFonts w:cstheme="minorHAnsi"/>
          <w:color w:val="000000"/>
          <w:sz w:val="20"/>
          <w:szCs w:val="20"/>
        </w:rPr>
      </w:pPr>
      <w:r>
        <w:rPr>
          <w:rFonts w:cstheme="minorHAnsi"/>
          <w:color w:val="000000"/>
          <w:sz w:val="20"/>
          <w:szCs w:val="20"/>
        </w:rPr>
        <w:t>The d</w:t>
      </w:r>
      <w:r w:rsidR="00855BF6" w:rsidRPr="0096359F">
        <w:rPr>
          <w:rFonts w:cstheme="minorHAnsi"/>
          <w:color w:val="000000"/>
          <w:sz w:val="20"/>
          <w:szCs w:val="20"/>
        </w:rPr>
        <w:t>ecel</w:t>
      </w:r>
      <w:r w:rsidR="00C23C6E">
        <w:rPr>
          <w:rFonts w:cstheme="minorHAnsi"/>
          <w:color w:val="000000"/>
          <w:sz w:val="20"/>
          <w:szCs w:val="20"/>
        </w:rPr>
        <w:t>eration</w:t>
      </w:r>
      <w:r w:rsidR="00855BF6" w:rsidRPr="0096359F">
        <w:rPr>
          <w:rFonts w:cstheme="minorHAnsi"/>
          <w:color w:val="000000"/>
          <w:sz w:val="20"/>
          <w:szCs w:val="20"/>
        </w:rPr>
        <w:t>/turn lanes should be the</w:t>
      </w:r>
      <w:r>
        <w:rPr>
          <w:rFonts w:cstheme="minorHAnsi"/>
          <w:color w:val="000000"/>
          <w:sz w:val="20"/>
          <w:szCs w:val="20"/>
        </w:rPr>
        <w:t xml:space="preserve"> designed to</w:t>
      </w:r>
      <w:r w:rsidR="00855BF6" w:rsidRPr="0096359F">
        <w:rPr>
          <w:rFonts w:cstheme="minorHAnsi"/>
          <w:color w:val="000000"/>
          <w:sz w:val="20"/>
          <w:szCs w:val="20"/>
        </w:rPr>
        <w:t xml:space="preserve"> length</w:t>
      </w:r>
      <w:r>
        <w:rPr>
          <w:rFonts w:cstheme="minorHAnsi"/>
          <w:color w:val="000000"/>
          <w:sz w:val="20"/>
          <w:szCs w:val="20"/>
        </w:rPr>
        <w:t>s</w:t>
      </w:r>
      <w:r w:rsidR="00855BF6" w:rsidRPr="0096359F">
        <w:rPr>
          <w:rFonts w:cstheme="minorHAnsi"/>
          <w:color w:val="000000"/>
          <w:sz w:val="20"/>
          <w:szCs w:val="20"/>
        </w:rPr>
        <w:t xml:space="preserve"> required in the DPM unless there are reasons to have the length reduced</w:t>
      </w:r>
      <w:r>
        <w:rPr>
          <w:rFonts w:cstheme="minorHAnsi"/>
          <w:color w:val="000000"/>
          <w:sz w:val="20"/>
          <w:szCs w:val="20"/>
        </w:rPr>
        <w:t xml:space="preserve">.  </w:t>
      </w:r>
    </w:p>
    <w:p w:rsidR="00855BF6" w:rsidRPr="0096359F" w:rsidRDefault="00CF3D99" w:rsidP="00855BF6">
      <w:pPr>
        <w:rPr>
          <w:rFonts w:cstheme="minorHAnsi"/>
          <w:color w:val="000000"/>
          <w:sz w:val="20"/>
          <w:szCs w:val="20"/>
        </w:rPr>
      </w:pPr>
      <w:r>
        <w:rPr>
          <w:rFonts w:cstheme="minorHAnsi"/>
          <w:color w:val="000000"/>
          <w:sz w:val="20"/>
          <w:szCs w:val="20"/>
        </w:rPr>
        <w:t>T</w:t>
      </w:r>
      <w:r w:rsidR="00855BF6" w:rsidRPr="0096359F">
        <w:rPr>
          <w:rFonts w:cstheme="minorHAnsi"/>
          <w:color w:val="000000"/>
          <w:sz w:val="20"/>
          <w:szCs w:val="20"/>
        </w:rPr>
        <w:t>urn-around area for gates should address the typical vehicle using the gate.  If larger trucks are anticipated the turn-around should be large enough for these vehicles.</w:t>
      </w:r>
    </w:p>
    <w:p w:rsidR="00855BF6" w:rsidRPr="0096359F" w:rsidRDefault="00855BF6" w:rsidP="00855BF6">
      <w:pPr>
        <w:rPr>
          <w:rFonts w:cstheme="minorHAnsi"/>
          <w:color w:val="000000"/>
          <w:sz w:val="20"/>
          <w:szCs w:val="20"/>
        </w:rPr>
      </w:pPr>
      <w:r w:rsidRPr="0096359F">
        <w:rPr>
          <w:rFonts w:cstheme="minorHAnsi"/>
          <w:color w:val="000000"/>
          <w:sz w:val="20"/>
          <w:szCs w:val="20"/>
        </w:rPr>
        <w:t>ADA connection from the public sidewalk to private development needs to comply with the CABQ DPM requirements.</w:t>
      </w:r>
    </w:p>
    <w:p w:rsidR="00855BF6" w:rsidRPr="0096359F" w:rsidRDefault="00CF3D99" w:rsidP="00855BF6">
      <w:pPr>
        <w:rPr>
          <w:rFonts w:cstheme="minorHAnsi"/>
          <w:color w:val="000000"/>
          <w:sz w:val="20"/>
          <w:szCs w:val="20"/>
        </w:rPr>
      </w:pPr>
      <w:r>
        <w:rPr>
          <w:rFonts w:cstheme="minorHAnsi"/>
          <w:color w:val="000000"/>
          <w:sz w:val="20"/>
          <w:szCs w:val="20"/>
        </w:rPr>
        <w:t>If a t</w:t>
      </w:r>
      <w:r w:rsidR="00855BF6" w:rsidRPr="0096359F">
        <w:rPr>
          <w:rFonts w:cstheme="minorHAnsi"/>
          <w:color w:val="000000"/>
          <w:sz w:val="20"/>
          <w:szCs w:val="20"/>
        </w:rPr>
        <w:t xml:space="preserve">raffic signal at University Blvd. and Crick Ave. </w:t>
      </w:r>
      <w:r w:rsidR="00C23C6E">
        <w:rPr>
          <w:rFonts w:cstheme="minorHAnsi"/>
          <w:color w:val="000000"/>
          <w:sz w:val="20"/>
          <w:szCs w:val="20"/>
        </w:rPr>
        <w:t>or other intersection are</w:t>
      </w:r>
      <w:r>
        <w:rPr>
          <w:rFonts w:cstheme="minorHAnsi"/>
          <w:color w:val="000000"/>
          <w:sz w:val="20"/>
          <w:szCs w:val="20"/>
        </w:rPr>
        <w:t xml:space="preserve"> anticipated a traffic signal warrant </w:t>
      </w:r>
      <w:r w:rsidR="00855BF6" w:rsidRPr="0096359F">
        <w:rPr>
          <w:rFonts w:cstheme="minorHAnsi"/>
          <w:color w:val="000000"/>
          <w:sz w:val="20"/>
          <w:szCs w:val="20"/>
        </w:rPr>
        <w:t xml:space="preserve">will need </w:t>
      </w:r>
      <w:r>
        <w:rPr>
          <w:rFonts w:cstheme="minorHAnsi"/>
          <w:color w:val="000000"/>
          <w:sz w:val="20"/>
          <w:szCs w:val="20"/>
        </w:rPr>
        <w:t>to be conducted.</w:t>
      </w:r>
      <w:bookmarkStart w:id="0" w:name="_GoBack"/>
      <w:bookmarkEnd w:id="0"/>
    </w:p>
    <w:p w:rsidR="00855BF6" w:rsidRPr="0096359F" w:rsidRDefault="00CF3D99" w:rsidP="00855BF6">
      <w:pPr>
        <w:rPr>
          <w:rFonts w:cstheme="minorHAnsi"/>
          <w:color w:val="000000"/>
          <w:sz w:val="20"/>
          <w:szCs w:val="20"/>
        </w:rPr>
      </w:pPr>
      <w:r>
        <w:rPr>
          <w:rFonts w:cstheme="minorHAnsi"/>
          <w:color w:val="000000"/>
          <w:sz w:val="20"/>
          <w:szCs w:val="20"/>
        </w:rPr>
        <w:t xml:space="preserve">There are two driveways mentioned, North driveway and South Driveway.  </w:t>
      </w:r>
      <w:r w:rsidR="00D76110" w:rsidRPr="0096359F">
        <w:rPr>
          <w:rFonts w:cstheme="minorHAnsi"/>
          <w:color w:val="000000"/>
          <w:sz w:val="20"/>
          <w:szCs w:val="20"/>
        </w:rPr>
        <w:t xml:space="preserve">Where </w:t>
      </w:r>
      <w:r w:rsidR="00CF5E67">
        <w:rPr>
          <w:rFonts w:cstheme="minorHAnsi"/>
          <w:color w:val="000000"/>
          <w:sz w:val="20"/>
          <w:szCs w:val="20"/>
        </w:rPr>
        <w:t>is</w:t>
      </w:r>
      <w:r w:rsidR="00855BF6" w:rsidRPr="0096359F">
        <w:rPr>
          <w:rFonts w:cstheme="minorHAnsi"/>
          <w:color w:val="000000"/>
          <w:sz w:val="20"/>
          <w:szCs w:val="20"/>
        </w:rPr>
        <w:t xml:space="preserve"> the North Driveway</w:t>
      </w:r>
      <w:r w:rsidR="00855BF6" w:rsidRPr="0096359F">
        <w:rPr>
          <w:rFonts w:cstheme="minorHAnsi"/>
          <w:color w:val="000000"/>
          <w:sz w:val="20"/>
          <w:szCs w:val="20"/>
        </w:rPr>
        <w:t xml:space="preserve"> and </w:t>
      </w:r>
      <w:r>
        <w:rPr>
          <w:rFonts w:cstheme="minorHAnsi"/>
          <w:color w:val="000000"/>
          <w:sz w:val="20"/>
          <w:szCs w:val="20"/>
        </w:rPr>
        <w:t>S</w:t>
      </w:r>
      <w:r w:rsidR="00855BF6" w:rsidRPr="0096359F">
        <w:rPr>
          <w:rFonts w:cstheme="minorHAnsi"/>
          <w:color w:val="000000"/>
          <w:sz w:val="20"/>
          <w:szCs w:val="20"/>
        </w:rPr>
        <w:t>outh Driveway</w:t>
      </w:r>
      <w:r w:rsidR="00855BF6" w:rsidRPr="0096359F">
        <w:rPr>
          <w:rFonts w:cstheme="minorHAnsi"/>
          <w:color w:val="000000"/>
          <w:sz w:val="20"/>
          <w:szCs w:val="20"/>
        </w:rPr>
        <w:t>?</w:t>
      </w:r>
    </w:p>
    <w:p w:rsidR="00855BF6" w:rsidRDefault="00855BF6" w:rsidP="00855BF6"/>
    <w:sectPr w:rsidR="00855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F6"/>
    <w:rsid w:val="000076BE"/>
    <w:rsid w:val="000A1F1A"/>
    <w:rsid w:val="000D43E6"/>
    <w:rsid w:val="000D51A6"/>
    <w:rsid w:val="001A4336"/>
    <w:rsid w:val="00753604"/>
    <w:rsid w:val="007D5AE5"/>
    <w:rsid w:val="00855BF6"/>
    <w:rsid w:val="00907947"/>
    <w:rsid w:val="009547CE"/>
    <w:rsid w:val="0096359F"/>
    <w:rsid w:val="00985B77"/>
    <w:rsid w:val="009F1585"/>
    <w:rsid w:val="00C14191"/>
    <w:rsid w:val="00C23C6E"/>
    <w:rsid w:val="00C82EB1"/>
    <w:rsid w:val="00CF3D99"/>
    <w:rsid w:val="00CF5E67"/>
    <w:rsid w:val="00D76110"/>
    <w:rsid w:val="00F44F47"/>
    <w:rsid w:val="00F6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2788"/>
  <w15:chartTrackingRefBased/>
  <w15:docId w15:val="{3D354DE0-EE68-4ABF-99E3-1A170D44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 Matthew P.</dc:creator>
  <cp:keywords/>
  <dc:description/>
  <cp:lastModifiedBy>Grush, Matthew P.</cp:lastModifiedBy>
  <cp:revision>10</cp:revision>
  <dcterms:created xsi:type="dcterms:W3CDTF">2021-07-20T17:28:00Z</dcterms:created>
  <dcterms:modified xsi:type="dcterms:W3CDTF">2021-07-20T20:58:00Z</dcterms:modified>
</cp:coreProperties>
</file>